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2F" w:rsidRDefault="00E535F7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2F">
        <w:rPr>
          <w:rFonts w:ascii="Times New Roman" w:hAnsi="Times New Roman"/>
          <w:b/>
          <w:bCs/>
          <w:sz w:val="40"/>
          <w:szCs w:val="40"/>
        </w:rPr>
        <w:t>T</w:t>
      </w:r>
      <w:r w:rsidR="003A012F">
        <w:rPr>
          <w:rFonts w:ascii="Times New Roman" w:hAnsi="Times New Roman"/>
          <w:b/>
          <w:bCs/>
          <w:sz w:val="31"/>
          <w:szCs w:val="31"/>
        </w:rPr>
        <w:t>HE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A012F">
        <w:rPr>
          <w:rFonts w:ascii="Times New Roman" w:hAnsi="Times New Roman"/>
          <w:b/>
          <w:bCs/>
          <w:sz w:val="31"/>
          <w:szCs w:val="31"/>
        </w:rPr>
        <w:t>NIVERSITY OF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A012F">
        <w:rPr>
          <w:rFonts w:ascii="Times New Roman" w:hAnsi="Times New Roman"/>
          <w:b/>
          <w:bCs/>
          <w:sz w:val="31"/>
          <w:szCs w:val="31"/>
        </w:rPr>
        <w:t>UGET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A012F">
        <w:rPr>
          <w:rFonts w:ascii="Times New Roman" w:hAnsi="Times New Roman"/>
          <w:b/>
          <w:bCs/>
          <w:sz w:val="31"/>
          <w:szCs w:val="31"/>
        </w:rPr>
        <w:t>OUND</w:t>
      </w:r>
    </w:p>
    <w:p w:rsidR="003A012F" w:rsidRDefault="00C1349E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3A012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3A012F">
        <w:rPr>
          <w:rFonts w:ascii="Times New Roman" w:hAnsi="Times New Roman"/>
          <w:sz w:val="24"/>
          <w:szCs w:val="24"/>
        </w:rPr>
        <w:t xml:space="preserve"> C</w:t>
      </w:r>
      <w:r w:rsidR="003A012F">
        <w:rPr>
          <w:rFonts w:ascii="Times New Roman" w:hAnsi="Times New Roman"/>
          <w:sz w:val="19"/>
          <w:szCs w:val="19"/>
        </w:rPr>
        <w:t>URRICULUM GUIDE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</w:rPr>
        <w:t>HSYICS</w:t>
      </w:r>
      <w:r>
        <w:rPr>
          <w:rFonts w:ascii="Times New Roman" w:hAnsi="Times New Roman"/>
          <w:b/>
          <w:bCs/>
          <w:sz w:val="28"/>
          <w:szCs w:val="28"/>
        </w:rPr>
        <w:t>/D</w:t>
      </w:r>
      <w:r>
        <w:rPr>
          <w:rFonts w:ascii="Times New Roman" w:hAnsi="Times New Roman"/>
          <w:b/>
          <w:bCs/>
        </w:rPr>
        <w:t>UAL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>
        <w:rPr>
          <w:rFonts w:ascii="Times New Roman" w:hAnsi="Times New Roman"/>
          <w:b/>
          <w:bCs/>
        </w:rPr>
        <w:t>EGREE</w:t>
      </w:r>
      <w:r>
        <w:rPr>
          <w:rFonts w:ascii="Times New Roman" w:hAnsi="Times New Roman"/>
          <w:b/>
          <w:bCs/>
          <w:sz w:val="28"/>
          <w:szCs w:val="28"/>
        </w:rPr>
        <w:t xml:space="preserve"> E</w:t>
      </w:r>
      <w:r>
        <w:rPr>
          <w:rFonts w:ascii="Times New Roman" w:hAnsi="Times New Roman"/>
          <w:b/>
          <w:bCs/>
        </w:rPr>
        <w:t>NGINEERING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 xml:space="preserve">: BA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HYSICS</w:t>
      </w:r>
      <w:r>
        <w:rPr>
          <w:rFonts w:ascii="Times New Roman" w:hAnsi="Times New Roman"/>
          <w:sz w:val="24"/>
          <w:szCs w:val="24"/>
        </w:rPr>
        <w:t>: S</w:t>
      </w:r>
      <w:r>
        <w:rPr>
          <w:rFonts w:ascii="Times New Roman" w:hAnsi="Times New Roman"/>
          <w:sz w:val="19"/>
          <w:szCs w:val="19"/>
        </w:rPr>
        <w:t>AMPLE</w:t>
      </w:r>
      <w:r>
        <w:rPr>
          <w:rFonts w:ascii="Times New Roman" w:hAnsi="Times New Roman"/>
          <w:sz w:val="24"/>
          <w:szCs w:val="24"/>
        </w:rPr>
        <w:t xml:space="preserve"> 3-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ROGRAM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E93054" w:rsidRPr="00153FB1">
        <w:rPr>
          <w:rFonts w:ascii="Times New Roman" w:hAnsi="Times New Roman"/>
          <w:szCs w:val="24"/>
        </w:rPr>
        <w:t>G</w:t>
      </w:r>
      <w:r w:rsidR="00E93054" w:rsidRPr="00CB7616">
        <w:rPr>
          <w:rFonts w:ascii="Times New Roman" w:hAnsi="Times New Roman"/>
          <w:sz w:val="20"/>
          <w:szCs w:val="24"/>
        </w:rPr>
        <w:t>REGORY</w:t>
      </w:r>
      <w:r w:rsidR="00E93054" w:rsidRPr="00153FB1">
        <w:rPr>
          <w:rFonts w:ascii="Times New Roman" w:hAnsi="Times New Roman"/>
          <w:szCs w:val="24"/>
        </w:rPr>
        <w:t xml:space="preserve"> E</w:t>
      </w:r>
      <w:r w:rsidR="00E93054" w:rsidRPr="00CB7616">
        <w:rPr>
          <w:rFonts w:ascii="Times New Roman" w:hAnsi="Times New Roman"/>
          <w:sz w:val="20"/>
          <w:szCs w:val="24"/>
        </w:rPr>
        <w:t>LLIOTT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10948" w:type="dxa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3"/>
        <w:gridCol w:w="1038"/>
        <w:gridCol w:w="658"/>
        <w:gridCol w:w="4691"/>
        <w:gridCol w:w="718"/>
        <w:gridCol w:w="30"/>
        <w:gridCol w:w="148"/>
        <w:gridCol w:w="20"/>
        <w:gridCol w:w="12"/>
      </w:tblGrid>
      <w:tr w:rsidR="003A012F" w:rsidTr="00896029">
        <w:trPr>
          <w:gridAfter w:val="1"/>
          <w:wAfter w:w="12" w:type="dxa"/>
          <w:trHeight w:val="27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three-year program: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012F" w:rsidTr="00896029">
        <w:trPr>
          <w:trHeight w:val="288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tcBorders>
              <w:top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56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gridSpan w:val="4"/>
            <w:tcBorders>
              <w:top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012F" w:rsidTr="00896029">
        <w:trPr>
          <w:trHeight w:val="340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46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896029">
        <w:trPr>
          <w:trHeight w:val="307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10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1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 (NS core)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80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68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A012F" w:rsidTr="00896029">
        <w:trPr>
          <w:gridAfter w:val="3"/>
          <w:wAfter w:w="180" w:type="dxa"/>
          <w:trHeight w:val="288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3"/>
          <w:wAfter w:w="180" w:type="dxa"/>
          <w:trHeight w:val="339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3"/>
          <w:wAfter w:w="180" w:type="dxa"/>
          <w:trHeight w:val="45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896029">
        <w:trPr>
          <w:trHeight w:val="305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 (209 or higher)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10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A012F" w:rsidTr="00896029">
        <w:trPr>
          <w:trHeight w:val="311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69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A012F" w:rsidTr="00896029">
        <w:trPr>
          <w:trHeight w:val="288"/>
        </w:trPr>
        <w:tc>
          <w:tcPr>
            <w:tcW w:w="363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gridAfter w:val="4"/>
          <w:wAfter w:w="210" w:type="dxa"/>
          <w:trHeight w:val="339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nits</w:t>
            </w:r>
          </w:p>
        </w:tc>
      </w:tr>
      <w:tr w:rsidR="00896029" w:rsidTr="00896029">
        <w:trPr>
          <w:gridAfter w:val="4"/>
          <w:wAfter w:w="210" w:type="dxa"/>
          <w:trHeight w:val="46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96029" w:rsidTr="00896029">
        <w:trPr>
          <w:gridAfter w:val="4"/>
          <w:wAfter w:w="210" w:type="dxa"/>
          <w:trHeight w:val="308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 (209 or higher)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96029" w:rsidRDefault="008960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A012F" w:rsidTr="00896029">
        <w:trPr>
          <w:trHeight w:val="112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83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83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A012F" w:rsidTr="00896029">
        <w:trPr>
          <w:trHeight w:val="312"/>
        </w:trPr>
        <w:tc>
          <w:tcPr>
            <w:tcW w:w="3633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896029">
        <w:trPr>
          <w:trHeight w:val="71"/>
        </w:trPr>
        <w:tc>
          <w:tcPr>
            <w:tcW w:w="363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3A012F" w:rsidRDefault="003A01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Of the three units of upper division coursework required outside the first major, the Connections course will count for one unless it is used to meet a major requirement.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A012F" w:rsidRDefault="003A012F" w:rsidP="00A51FDC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Both Columbia University and Washington University (St. Louis) have specific requirements which can </w:t>
      </w:r>
      <w:r w:rsidR="005115F1">
        <w:rPr>
          <w:rFonts w:ascii="Times New Roman" w:hAnsi="Times New Roman"/>
          <w:sz w:val="20"/>
          <w:szCs w:val="20"/>
        </w:rPr>
        <w:t>be</w:t>
      </w:r>
      <w:r>
        <w:rPr>
          <w:rFonts w:ascii="Times New Roman" w:hAnsi="Times New Roman"/>
          <w:sz w:val="20"/>
          <w:szCs w:val="20"/>
        </w:rPr>
        <w:t xml:space="preserve"> met by choosing core classes </w:t>
      </w:r>
      <w:r w:rsidR="00430B18">
        <w:rPr>
          <w:rFonts w:ascii="Times New Roman" w:hAnsi="Times New Roman"/>
          <w:sz w:val="20"/>
          <w:szCs w:val="20"/>
        </w:rPr>
        <w:t xml:space="preserve">appropriately. </w:t>
      </w:r>
      <w:r>
        <w:rPr>
          <w:rFonts w:ascii="Times New Roman" w:hAnsi="Times New Roman"/>
          <w:sz w:val="20"/>
          <w:szCs w:val="20"/>
        </w:rPr>
        <w:t xml:space="preserve">See the Dual Degree Engineering requirements. 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Sample 4-year program: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6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Do a standard Physics program (see </w:t>
      </w:r>
      <w:r>
        <w:rPr>
          <w:rFonts w:ascii="Times New Roman" w:hAnsi="Times New Roman"/>
          <w:i/>
          <w:iCs/>
          <w:sz w:val="20"/>
          <w:szCs w:val="20"/>
        </w:rPr>
        <w:t>Bulletin</w:t>
      </w:r>
      <w:r>
        <w:rPr>
          <w:rFonts w:ascii="Times New Roman" w:hAnsi="Times New Roman"/>
          <w:sz w:val="20"/>
          <w:szCs w:val="20"/>
        </w:rPr>
        <w:t>) with the following qualification: In addition take CHEM 110 and 230 and CSCI 161.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pgSz w:w="12240" w:h="15840"/>
          <w:pgMar w:top="480" w:right="600" w:bottom="1440" w:left="418" w:header="720" w:footer="720" w:gutter="0"/>
          <w:cols w:space="720" w:equalWidth="0">
            <w:col w:w="11222"/>
          </w:cols>
          <w:noEndnote/>
        </w:sectPr>
      </w:pPr>
    </w:p>
    <w:p w:rsidR="003A012F" w:rsidRDefault="00E5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2F">
        <w:rPr>
          <w:rFonts w:ascii="Times New Roman" w:hAnsi="Times New Roman"/>
          <w:b/>
          <w:bCs/>
          <w:sz w:val="40"/>
          <w:szCs w:val="40"/>
        </w:rPr>
        <w:t>T</w:t>
      </w:r>
      <w:r w:rsidR="003A012F">
        <w:rPr>
          <w:rFonts w:ascii="Times New Roman" w:hAnsi="Times New Roman"/>
          <w:b/>
          <w:bCs/>
          <w:sz w:val="31"/>
          <w:szCs w:val="31"/>
        </w:rPr>
        <w:t>HE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A012F">
        <w:rPr>
          <w:rFonts w:ascii="Times New Roman" w:hAnsi="Times New Roman"/>
          <w:b/>
          <w:bCs/>
          <w:sz w:val="31"/>
          <w:szCs w:val="31"/>
        </w:rPr>
        <w:t>NIVERSITY OF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A012F">
        <w:rPr>
          <w:rFonts w:ascii="Times New Roman" w:hAnsi="Times New Roman"/>
          <w:b/>
          <w:bCs/>
          <w:sz w:val="31"/>
          <w:szCs w:val="31"/>
        </w:rPr>
        <w:t>UGET</w:t>
      </w:r>
      <w:r w:rsidR="003A012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A012F">
        <w:rPr>
          <w:rFonts w:ascii="Times New Roman" w:hAnsi="Times New Roman"/>
          <w:b/>
          <w:bCs/>
          <w:sz w:val="31"/>
          <w:szCs w:val="31"/>
        </w:rPr>
        <w:t>OUND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HYSICS</w:t>
      </w:r>
      <w:r>
        <w:rPr>
          <w:rFonts w:ascii="Times New Roman" w:hAnsi="Times New Roman"/>
          <w:b/>
          <w:bCs/>
          <w:sz w:val="24"/>
          <w:szCs w:val="24"/>
        </w:rPr>
        <w:t>/D</w:t>
      </w:r>
      <w:r>
        <w:rPr>
          <w:rFonts w:ascii="Times New Roman" w:hAnsi="Times New Roman"/>
          <w:b/>
          <w:bCs/>
          <w:sz w:val="19"/>
          <w:szCs w:val="19"/>
        </w:rPr>
        <w:t>UAL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19"/>
          <w:szCs w:val="19"/>
        </w:rPr>
        <w:t>EGREE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NGINEERING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3A012F" w:rsidRPr="00A51FDC" w:rsidRDefault="003A012F" w:rsidP="00A5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3A012F" w:rsidTr="00A51FDC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A012F" w:rsidTr="00A51FDC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C134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180, 181)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 w:rsidTr="00A51FDC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3A012F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3A012F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C1349E" w:rsidP="00511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3A012F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5115F1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3A012F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3A012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 w:rsidP="00A5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3A012F" w:rsidRDefault="00A51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9930B" wp14:editId="61EAD3E0">
                <wp:simplePos x="0" y="0"/>
                <wp:positionH relativeFrom="column">
                  <wp:posOffset>-12699</wp:posOffset>
                </wp:positionH>
                <wp:positionV relativeFrom="paragraph">
                  <wp:posOffset>76835</wp:posOffset>
                </wp:positionV>
                <wp:extent cx="3619500" cy="971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50" w:right="2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A51FDC" w:rsidRP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pt;margin-top:6.05pt;width:28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4elAIAALQFAAAOAAAAZHJzL2Uyb0RvYy54bWysVE1PGzEQvVfqf7B8L5sEAi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ko+&#10;GnFmRYM3ulNtZN+oZVCBn7ULE8BuHYCxhR7vvNEHKFPZrfZN+qMgBjuYftqym6JJKPcPh8fjAUwS&#10;tuOj4Xic6S+evZ0P8buihiWh5B6vl0kVq8sQkQmgG0i6LJCpq4vamHxIHaPOjGcrgbc2MecIjxco&#10;Y9m65If7uPpNhBR66z83Qj6mKl9GwMnY5Klyb/VpJYY6JrIUn4xKGGN/Kg1uMyHv5CikVHabZ0Yn&#10;lEZFH3Hs8c9ZfcS5qwMe+Waycevc1JZ8x9JLaqvHDbW6w4OknbqTGNt523fOnKonNI6nbvSCkxc1&#10;iL4UId4Ij1lDQ2B/xGt8tCG8DvUSZwvyf97TJzxGAFbO1pjdkoffS+EVZ+aHxXAcDw8O0rDnw8H4&#10;aISD37XMdy122ZwRWmaITeVkFhM+mo2oPTX3WDOzdCtMwkrcXfK4Ec9it1GwpqSazTII4+1EvLS3&#10;TqbQid7UYHftvfCub/CI0biizZSLyas+77DJ09JsGUnXeQgSwR2rPfFYDblP+zWWds/uOaOel+30&#10;LwAAAP//AwBQSwMEFAAGAAgAAAAhACqTn8PbAAAACQEAAA8AAABkcnMvZG93bnJldi54bWxMj8FO&#10;wzAQRO9I/IO1lbi1TiI1CiFOVVDhwomCOLvx1raI7ch20/D3LCc47pvR7Ey3W9zIZozJBi+g3BTA&#10;0A9BWa8FfLw/rxtgKUuv5Bg8CvjGBLv+9qaTrQpX/4bzMWtGIT61UoDJeWo5T4NBJ9MmTOhJO4fo&#10;ZKYzaq6ivFK4G3lVFDV30nr6YOSETwaHr+PFCTg86ns9NDKaQ6OsnZfP86t+EeJutewfgGVc8p8Z&#10;futTdeip0ylcvEpsFLCuaEomXpXASN/WDYETgXpbAu87/n9B/wMAAP//AwBQSwECLQAUAAYACAAA&#10;ACEAtoM4kv4AAADhAQAAEwAAAAAAAAAAAAAAAAAAAAAAW0NvbnRlbnRfVHlwZXNdLnhtbFBLAQIt&#10;ABQABgAIAAAAIQA4/SH/1gAAAJQBAAALAAAAAAAAAAAAAAAAAC8BAABfcmVscy8ucmVsc1BLAQIt&#10;ABQABgAIAAAAIQBRlo4elAIAALQFAAAOAAAAAAAAAAAAAAAAAC4CAABkcnMvZTJvRG9jLnhtbFBL&#10;AQItABQABgAIAAAAIQAqk5/D2wAAAAkBAAAPAAAAAAAAAAAAAAAAAO4EAABkcnMvZG93bnJldi54&#10;bWxQSwUGAAAAAAQABADzAAAA9gUAAAAA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50" w:right="2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A51FDC" w:rsidRPr="00A51FDC" w:rsidRDefault="00A51FDC" w:rsidP="00A51FDC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</w:txbxContent>
                </v:textbox>
              </v:shape>
            </w:pict>
          </mc:Fallback>
        </mc:AlternateContent>
      </w:r>
    </w:p>
    <w:p w:rsidR="003A012F" w:rsidRDefault="003A012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A012F" w:rsidRPr="00A51FDC" w:rsidRDefault="00A51FDC" w:rsidP="00A51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A240E" wp14:editId="64F61502">
                <wp:simplePos x="0" y="0"/>
                <wp:positionH relativeFrom="column">
                  <wp:posOffset>-12699</wp:posOffset>
                </wp:positionH>
                <wp:positionV relativeFrom="paragraph">
                  <wp:posOffset>817245</wp:posOffset>
                </wp:positionV>
                <wp:extent cx="3619500" cy="4381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A51FDC" w:rsidRDefault="00A51FDC" w:rsidP="00A51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1pt;margin-top:64.35pt;width:28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+glQ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D&#10;IWdWNHije9VG9o1aBhX4WbkwBuzOARhb6PHOW32AMpXdat+kPwpisIPp9Y7dFE1COTzqnxz2YJKw&#10;jYbH/cNMf/Hs7XyI3xU1LAkl93i9TKpYXoWITADdQtJlgUxdXdbG5EPqGHVuPFsKvLWJOUd4vEAZ&#10;y1YlPxri6jcRUuid/8wI+ZSqfBkBJ2OTp8q9tUkrMdQxkaW4NiphjP2pNLjNhLyTo5BS2V2eGZ1Q&#10;GhV9xHGDf87qI85dHfDIN5ONO+emtuQ7ll5SWz1tqdUdHiTt1Z3E2M7a3FS7RplRtUb/eOomMDh5&#10;WYPvKxHirfAYOfQF1ki8wUcbwiPRRuJsTv7Pe/qExyTAytkKI1zy8HshvOLM/LCYkZP+aJRmPh9G&#10;h18HOPh9y2zfYhfNOaFz+lhYTmYx4aPZitpT84BtM023wiSsxN0lj1vxPHaLBdtKquk0gzDlTsQr&#10;e+dkCp1YTn123z4I7zZ9HjEh17QddjF+1e4dNnlami4i6TrPQuK5Y3XDPzZEbtfNNksraP+cUc87&#10;d/IXAAD//wMAUEsDBBQABgAIAAAAIQDZnd4D3QAAAAoBAAAPAAAAZHJzL2Rvd25yZXYueG1sTI/B&#10;TsMwEETvSPyDtUjcWodING4apwJUuHCiRZzd2LWjxuvIdtPw9ywnOO7saOZNs539wCYTUx9QwsOy&#10;AGawC7pHK+Hz8LoQwFJWqNUQ0Ej4Ngm27e1No2odrvhhpn22jEIw1UqCy3msOU+dM16lZRgN0u8U&#10;oleZzmi5jupK4X7gZVGsuFc9UoNTo3lxpjvvL17C7tmubSdUdDuh+36av07v9k3K+7v5aQMsmzn/&#10;meEXn9ChJaZjuKBObJCwKGlKJr0UFTAyPK4EKUdS1lUFvG34/wntDwAAAP//AwBQSwECLQAUAAYA&#10;CAAAACEAtoM4kv4AAADhAQAAEwAAAAAAAAAAAAAAAAAAAAAAW0NvbnRlbnRfVHlwZXNdLnhtbFBL&#10;AQItABQABgAIAAAAIQA4/SH/1gAAAJQBAAALAAAAAAAAAAAAAAAAAC8BAABfcmVscy8ucmVsc1BL&#10;AQItABQABgAIAAAAIQDp0F+glQIAALsFAAAOAAAAAAAAAAAAAAAAAC4CAABkcnMvZTJvRG9jLnht&#10;bFBLAQItABQABgAIAAAAIQDZnd4D3QAAAAoBAAAPAAAAAAAAAAAAAAAAAO8EAABkcnMvZG93bnJl&#10;di54bWxQSwUGAAAAAAQABADzAAAA+QUAAAAA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A51FDC" w:rsidRDefault="00A51FDC" w:rsidP="00A51FDC"/>
                  </w:txbxContent>
                </v:textbox>
              </v:shape>
            </w:pict>
          </mc:Fallback>
        </mc:AlternateContent>
      </w:r>
      <w:r w:rsidR="003A012F">
        <w:rPr>
          <w:rFonts w:ascii="Times New Roman" w:hAnsi="Times New Roman"/>
          <w:sz w:val="24"/>
          <w:szCs w:val="24"/>
        </w:rPr>
        <w:br w:type="column"/>
      </w:r>
    </w:p>
    <w:p w:rsidR="003A012F" w:rsidRDefault="003A012F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3A012F" w:rsidRDefault="003A01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3A012F" w:rsidTr="00A51FDC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A012F" w:rsidTr="00A51FDC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221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351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elective 1 (209 or higher)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elective 2 (209 or higher)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4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A51FDC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 and 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28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</w:t>
            </w:r>
            <w:r w:rsidRPr="000200E4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 w:rsidTr="00A51FDC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A012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F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A012F">
        <w:trPr>
          <w:trHeight w:val="487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3A012F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2F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12F" w:rsidRDefault="003A012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3A012F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12F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3A012F" w:rsidRDefault="00A51FD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50B154" wp14:editId="0DAFA84E">
                <wp:simplePos x="0" y="0"/>
                <wp:positionH relativeFrom="column">
                  <wp:posOffset>-48895</wp:posOffset>
                </wp:positionH>
                <wp:positionV relativeFrom="paragraph">
                  <wp:posOffset>165735</wp:posOffset>
                </wp:positionV>
                <wp:extent cx="7306056" cy="3371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056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with sufficient background and preparation in high school chemistry and calculus may test out of Chemistry 115 and/or Mathematics 180/181 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Majors must maintain a minimum of 2.0 GPA in all courses for the major and prerequisite courses. </w:t>
                            </w:r>
                            <w:r w:rsidRPr="00D60606">
                              <w:rPr>
                                <w:rFonts w:ascii="Times New Roman" w:hAnsi="Times New Roman"/>
                              </w:rPr>
                              <w:t>A higher GP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D60606">
                              <w:rPr>
                                <w:rFonts w:ascii="Times New Roman" w:hAnsi="Times New Roman"/>
                              </w:rPr>
                              <w:t xml:space="preserve"> is necessary for successful admission to the affiliate engineering programs.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51FDC" w:rsidRDefault="00A51FDC" w:rsidP="00A51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1FDC" w:rsidRPr="001C7AEA" w:rsidRDefault="00A51FDC" w:rsidP="00A51FDC">
                            <w:pPr>
                              <w:widowControl w:val="0"/>
                              <w:tabs>
                                <w:tab w:val="left" w:pos="34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Degree is awarded upon completion of Baccalaureate in Engineering.</w:t>
                            </w:r>
                          </w:p>
                          <w:p w:rsidR="00A51FDC" w:rsidRDefault="00A51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.85pt;margin-top:13.05pt;width:575.3pt;height:26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dElQIAALoFAAAOAAAAZHJzL2Uyb0RvYy54bWysVEtPGzEQvlfqf7B8L5sHBBqxQSmIqhIC&#10;VKg4O16brLA9ru1kN/31nfFuQnhcqHrZHXu+eX2emdOz1hq2ViHW4Eo+PBhwppyEqnaPJf91f/nl&#10;hLOYhKuEAadKvlGRn80+fzpt/FSNYAmmUoGhExenjS/5MiU/LYool8qKeABeOVRqCFYkPIbHogqi&#10;Qe/WFKPBYFI0ECofQKoY8faiU/JZ9q+1kulG66gSMyXH3FL+hvxd0LeYnYrpYxB+Wcs+DfEPWVhR&#10;Owy6c3UhkmCrUL9xZWsZIIJOBxJsAVrXUuUasJrh4FU1d0vhVa4FyYl+R1P8f27l9fo2sLrCt+PM&#10;CYtPdK/axL5By4bETuPjFEF3HmGpxWtC9vcRL6noVgdLfyyHoR553uy4JWcSL4/Hg8ngaMKZRN14&#10;fDw8OcrsF8/mPsT0XYFlJJQ84ONlTsX6KiYMidAthKJFMHV1WRuTD9Qw6twEthb41CblJNHiBco4&#10;1pR8MsbQbzyQ6539wgj5RGW+9IAn48hS5dbq0yKKOiqylDZGEca4n0ojtZmRd3IUUiq3yzOjCaWx&#10;oo8Y9vjnrD5i3NWBFjkyuLQztrWD0LH0ktrqaUut7vBI0l7dJKZ20eaeGm07ZQHVBhsoQDeA0cvL&#10;Gvm+EjHdioAThz2DWyTd4EcbwEeCXuJsCeHPe/eEx0FALWcNTnDJ4++VCIoz88PhiHwdHh7SyOfD&#10;4dHxCA9hX7PY17iVPQfsHBwDzC6LhE9mK+oA9gGXzZyioko4ibFLnrbieer2Ci4rqebzDMIh9yJd&#10;uTsvyTWxTH123z6I4Ps+Tzgi17CddTF91e4dliwdzFcJdJ1ngXjuWO35xwWR27VfZrSB9s8Z9bxy&#10;Z38BAAD//wMAUEsDBBQABgAIAAAAIQDH9H913gAAAAoBAAAPAAAAZHJzL2Rvd25yZXYueG1sTI8x&#10;T8MwFIR3JP6D9ZDYWicRbdIQpwJUWJgoiPk1frUtYjuK3TT8e9yJjqc73X3XbGfbs4nGYLwTkC8z&#10;YOQ6L41TAr4+XxcVsBDRSey9IwG/FGDb3t40WEt/dh807aNiqcSFGgXoGIea89BpshiWfiCXvKMf&#10;LcYkR8XliOdUbnteZNmaWzQuLWgc6EVT97M/WQG7Z7VRXYWj3lXSmGn+Pr6rNyHu7+anR2CR5vgf&#10;hgt+Qoc2MR38ycnAegGLskxJAcU6B3bx84diA+wgYLUqc+Btw68vtH8AAAD//wMAUEsBAi0AFAAG&#10;AAgAAAAhALaDOJL+AAAA4QEAABMAAAAAAAAAAAAAAAAAAAAAAFtDb250ZW50X1R5cGVzXS54bWxQ&#10;SwECLQAUAAYACAAAACEAOP0h/9YAAACUAQAACwAAAAAAAAAAAAAAAAAvAQAAX3JlbHMvLnJlbHNQ&#10;SwECLQAUAAYACAAAACEAYHJXRJUCAAC6BQAADgAAAAAAAAAAAAAAAAAuAgAAZHJzL2Uyb0RvYy54&#10;bWxQSwECLQAUAAYACAAAACEAx/R/dd4AAAAKAQAADwAAAAAAAAAAAAAAAADvBAAAZHJzL2Rvd25y&#10;ZXYueG1sUEsFBgAAAAAEAAQA8wAAAPoFAAAAAA==&#10;" fillcolor="white [3201]" strokeweight=".5pt">
                <v:textbox>
                  <w:txbxContent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Default="00A51FDC" w:rsidP="00A51FD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with sufficient background and preparation in high school chemistry and calculus may test out of Chemistry 115 and/or Mathematics 180/181 </w:t>
                      </w:r>
                    </w:p>
                    <w:p w:rsidR="00A51FDC" w:rsidRDefault="00A51FDC" w:rsidP="00A51FD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Majors must maintain a minimum of 2.0 GPA in all courses for the major and prerequisite courses. </w:t>
                      </w:r>
                      <w:r w:rsidRPr="00D60606">
                        <w:rPr>
                          <w:rFonts w:ascii="Times New Roman" w:hAnsi="Times New Roman"/>
                        </w:rPr>
                        <w:t>A higher GP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Pr="00D60606">
                        <w:rPr>
                          <w:rFonts w:ascii="Times New Roman" w:hAnsi="Times New Roman"/>
                        </w:rPr>
                        <w:t xml:space="preserve"> is necessary for successful admission to the affiliate engineering programs.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51FDC" w:rsidRDefault="00A51FDC" w:rsidP="00A51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1FDC" w:rsidRPr="001C7AEA" w:rsidRDefault="00A51FDC" w:rsidP="00A51FDC">
                      <w:pPr>
                        <w:widowControl w:val="0"/>
                        <w:tabs>
                          <w:tab w:val="left" w:pos="34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Degree is awarded upon completion of Baccalaureate in Engineering.</w:t>
                      </w:r>
                    </w:p>
                    <w:p w:rsidR="00A51FDC" w:rsidRDefault="00A51FDC"/>
                  </w:txbxContent>
                </v:textbox>
              </v:shape>
            </w:pict>
          </mc:Fallback>
        </mc:AlternateContent>
      </w:r>
    </w:p>
    <w:p w:rsidR="003A012F" w:rsidRPr="001C7AEA" w:rsidRDefault="003A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3A012F" w:rsidRPr="001C7AEA">
          <w:type w:val="continuous"/>
          <w:pgSz w:w="12240" w:h="15840"/>
          <w:pgMar w:top="540" w:right="1140" w:bottom="1440" w:left="437" w:header="720" w:footer="720" w:gutter="0"/>
          <w:cols w:space="140" w:equalWidth="0">
            <w:col w:w="10663"/>
          </w:cols>
          <w:noEndnote/>
        </w:sectPr>
      </w:pPr>
    </w:p>
    <w:p w:rsidR="00BE478E" w:rsidRPr="001C7AEA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1C7AEA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1C7AE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1C7AE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1C7AE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1C7AE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1C7AE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1C7AE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1C7AE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1C7AE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1C7AEA" w:rsidSect="00A51FDC">
      <w:type w:val="continuous"/>
      <w:pgSz w:w="12240" w:h="15840"/>
      <w:pgMar w:top="540" w:right="1140" w:bottom="1440" w:left="437" w:header="720" w:footer="720" w:gutter="0"/>
      <w:cols w:space="140" w:equalWidth="0">
        <w:col w:w="106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C44B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24000AB"/>
    <w:multiLevelType w:val="hybridMultilevel"/>
    <w:tmpl w:val="ADAE6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200E4"/>
    <w:rsid w:val="0005311E"/>
    <w:rsid w:val="000D633C"/>
    <w:rsid w:val="00140CF8"/>
    <w:rsid w:val="001C7AEA"/>
    <w:rsid w:val="003A012F"/>
    <w:rsid w:val="003B4012"/>
    <w:rsid w:val="00402CF2"/>
    <w:rsid w:val="00430B18"/>
    <w:rsid w:val="005115F1"/>
    <w:rsid w:val="007A2ECD"/>
    <w:rsid w:val="008220F6"/>
    <w:rsid w:val="008839C2"/>
    <w:rsid w:val="00896029"/>
    <w:rsid w:val="00A51FDC"/>
    <w:rsid w:val="00BD6D61"/>
    <w:rsid w:val="00BE478E"/>
    <w:rsid w:val="00BF1173"/>
    <w:rsid w:val="00C1349E"/>
    <w:rsid w:val="00DD581B"/>
    <w:rsid w:val="00DF6FB5"/>
    <w:rsid w:val="00E535F7"/>
    <w:rsid w:val="00E9305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B09C-2AD0-4564-9025-8EC8F9E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dcterms:created xsi:type="dcterms:W3CDTF">2014-06-17T21:02:00Z</dcterms:created>
  <dcterms:modified xsi:type="dcterms:W3CDTF">2014-07-30T19:44:00Z</dcterms:modified>
</cp:coreProperties>
</file>