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B4" w:rsidRDefault="00E9551C">
      <w:pPr>
        <w:pStyle w:val="Title"/>
        <w:spacing w:after="0" w:line="100" w:lineRule="atLeast"/>
      </w:pPr>
      <w:r>
        <w:rPr>
          <w:sz w:val="28"/>
          <w:szCs w:val="28"/>
        </w:rPr>
        <w:t xml:space="preserve">T  h  e      U  n  </w:t>
      </w:r>
      <w:proofErr w:type="spellStart"/>
      <w:r>
        <w:rPr>
          <w:sz w:val="28"/>
          <w:szCs w:val="28"/>
        </w:rPr>
        <w:t>i</w:t>
      </w:r>
      <w:proofErr w:type="spellEnd"/>
      <w:r>
        <w:rPr>
          <w:sz w:val="28"/>
          <w:szCs w:val="28"/>
        </w:rPr>
        <w:t xml:space="preserve">  v  e  r  s  </w:t>
      </w:r>
      <w:proofErr w:type="spellStart"/>
      <w:r>
        <w:rPr>
          <w:sz w:val="28"/>
          <w:szCs w:val="28"/>
        </w:rPr>
        <w:t>i</w:t>
      </w:r>
      <w:proofErr w:type="spellEnd"/>
      <w:r>
        <w:rPr>
          <w:sz w:val="28"/>
          <w:szCs w:val="28"/>
        </w:rPr>
        <w:t xml:space="preserve">  t  y       o  f      P  u  g  e  t       S  o  u  n  d</w:t>
      </w:r>
    </w:p>
    <w:p w:rsidR="004B3EB4" w:rsidRDefault="00E9551C">
      <w:pPr>
        <w:pStyle w:val="Subtitle"/>
        <w:spacing w:after="0" w:line="100" w:lineRule="atLeast"/>
      </w:pPr>
      <w:r>
        <w:rPr>
          <w:sz w:val="24"/>
        </w:rPr>
        <w:t>School of Education – Master of Arts in Teaching Program</w:t>
      </w:r>
    </w:p>
    <w:p w:rsidR="004B3EB4" w:rsidRDefault="004B3EB4">
      <w:pPr>
        <w:pStyle w:val="Heading3"/>
        <w:numPr>
          <w:ilvl w:val="2"/>
          <w:numId w:val="2"/>
        </w:numPr>
        <w:spacing w:after="0" w:line="100" w:lineRule="atLeast"/>
      </w:pPr>
    </w:p>
    <w:p w:rsidR="004B3EB4" w:rsidRDefault="00E9551C">
      <w:pPr>
        <w:pStyle w:val="Heading3"/>
        <w:numPr>
          <w:ilvl w:val="2"/>
          <w:numId w:val="2"/>
        </w:numPr>
        <w:spacing w:after="0" w:line="100" w:lineRule="atLeast"/>
      </w:pPr>
      <w:r>
        <w:rPr>
          <w:b/>
          <w:sz w:val="32"/>
          <w:szCs w:val="32"/>
        </w:rPr>
        <w:t>Education 620 –Adolescent Identities, Literacies, and Communities</w:t>
      </w:r>
    </w:p>
    <w:p w:rsidR="004B3EB4" w:rsidRDefault="00204F52">
      <w:pPr>
        <w:pStyle w:val="Heading3"/>
        <w:numPr>
          <w:ilvl w:val="2"/>
          <w:numId w:val="2"/>
        </w:numPr>
        <w:spacing w:after="0" w:line="100" w:lineRule="atLeast"/>
      </w:pPr>
      <w:r>
        <w:t>Fall Term, 2015</w:t>
      </w:r>
      <w:r w:rsidR="00E9551C">
        <w:t xml:space="preserve">; Mondays and Wednesdays, 1:10-2:55 </w:t>
      </w:r>
    </w:p>
    <w:p w:rsidR="004B3EB4" w:rsidRDefault="004B3EB4">
      <w:pPr>
        <w:spacing w:after="0" w:line="100" w:lineRule="atLeast"/>
      </w:pPr>
    </w:p>
    <w:p w:rsidR="004B3EB4" w:rsidRDefault="00E9551C">
      <w:pPr>
        <w:tabs>
          <w:tab w:val="left" w:pos="1440"/>
          <w:tab w:val="left" w:pos="2160"/>
          <w:tab w:val="left" w:pos="2880"/>
          <w:tab w:val="left" w:pos="3600"/>
          <w:tab w:val="left" w:pos="4320"/>
          <w:tab w:val="left" w:pos="5040"/>
        </w:tabs>
        <w:spacing w:after="0" w:line="100" w:lineRule="atLeast"/>
      </w:pPr>
      <w:r>
        <w:rPr>
          <w:b/>
          <w:szCs w:val="24"/>
        </w:rPr>
        <w:t xml:space="preserve">Instructor: </w:t>
      </w:r>
      <w:r>
        <w:rPr>
          <w:b/>
          <w:szCs w:val="24"/>
        </w:rPr>
        <w:tab/>
      </w:r>
      <w:r>
        <w:rPr>
          <w:szCs w:val="24"/>
        </w:rPr>
        <w:t xml:space="preserve">Fred Hamel, </w:t>
      </w:r>
      <w:hyperlink r:id="rId7">
        <w:r>
          <w:rPr>
            <w:rStyle w:val="InternetLink"/>
            <w:szCs w:val="24"/>
          </w:rPr>
          <w:t>fhamel@pugetsound.edu</w:t>
        </w:r>
      </w:hyperlink>
      <w:proofErr w:type="gramStart"/>
      <w:r>
        <w:rPr>
          <w:szCs w:val="24"/>
        </w:rPr>
        <w:t>;  253.879.3384</w:t>
      </w:r>
      <w:proofErr w:type="gramEnd"/>
      <w:r>
        <w:rPr>
          <w:szCs w:val="24"/>
        </w:rPr>
        <w:t xml:space="preserve"> (office/voice-mail)</w:t>
      </w:r>
    </w:p>
    <w:p w:rsidR="004B3EB4" w:rsidRDefault="00E9551C">
      <w:pPr>
        <w:spacing w:after="0" w:line="100" w:lineRule="atLeast"/>
      </w:pPr>
      <w:r>
        <w:rPr>
          <w:b/>
          <w:szCs w:val="24"/>
        </w:rPr>
        <w:t>Office hours:</w:t>
      </w:r>
      <w:r>
        <w:rPr>
          <w:b/>
          <w:szCs w:val="24"/>
        </w:rPr>
        <w:tab/>
      </w:r>
      <w:r>
        <w:rPr>
          <w:szCs w:val="24"/>
        </w:rPr>
        <w:t>Monday &amp; Wednesday 3:00–4:00; Tuesday 1:30–2:30 &amp; Thurs by appt.</w:t>
      </w:r>
    </w:p>
    <w:p w:rsidR="004B3EB4" w:rsidRDefault="004B3EB4">
      <w:pPr>
        <w:tabs>
          <w:tab w:val="left" w:pos="2160"/>
          <w:tab w:val="left" w:pos="3600"/>
          <w:tab w:val="left" w:pos="5040"/>
          <w:tab w:val="left" w:pos="6480"/>
          <w:tab w:val="left" w:pos="7200"/>
          <w:tab w:val="left" w:pos="7920"/>
          <w:tab w:val="left" w:pos="8640"/>
          <w:tab w:val="left" w:pos="9360"/>
          <w:tab w:val="left" w:pos="10080"/>
          <w:tab w:val="left" w:pos="10800"/>
        </w:tabs>
        <w:spacing w:after="0" w:line="100" w:lineRule="atLeast"/>
        <w:ind w:left="1440" w:hanging="1440"/>
      </w:pPr>
    </w:p>
    <w:p w:rsidR="004B3EB4" w:rsidRDefault="00E9551C">
      <w:pPr>
        <w:spacing w:after="0" w:line="100" w:lineRule="atLeast"/>
      </w:pPr>
      <w:r>
        <w:rPr>
          <w:i/>
          <w:szCs w:val="24"/>
        </w:rPr>
        <w:t xml:space="preserve">“The teacher should encounter the child—every child—with humanity and a little awe.” </w:t>
      </w:r>
    </w:p>
    <w:p w:rsidR="004B3EB4" w:rsidRDefault="00E9551C">
      <w:pPr>
        <w:spacing w:after="0" w:line="100" w:lineRule="atLeast"/>
      </w:pPr>
      <w:r>
        <w:rPr>
          <w:i/>
          <w:szCs w:val="24"/>
        </w:rPr>
        <w:t xml:space="preserve"> </w:t>
      </w:r>
      <w:r>
        <w:rPr>
          <w:szCs w:val="24"/>
        </w:rPr>
        <w:t xml:space="preserve">(Bill Ayers, </w:t>
      </w:r>
      <w:proofErr w:type="gramStart"/>
      <w:r>
        <w:rPr>
          <w:szCs w:val="24"/>
          <w:u w:val="single"/>
        </w:rPr>
        <w:t>To  Be</w:t>
      </w:r>
      <w:proofErr w:type="gramEnd"/>
      <w:r>
        <w:rPr>
          <w:szCs w:val="24"/>
          <w:u w:val="single"/>
        </w:rPr>
        <w:t xml:space="preserve"> A Teacher</w:t>
      </w:r>
      <w:r>
        <w:rPr>
          <w:szCs w:val="24"/>
        </w:rPr>
        <w:t xml:space="preserve">).  </w:t>
      </w:r>
    </w:p>
    <w:p w:rsidR="004B3EB4" w:rsidRDefault="00E9551C">
      <w:pPr>
        <w:spacing w:after="0" w:line="100" w:lineRule="atLeast"/>
      </w:pPr>
      <w:r>
        <w:rPr>
          <w:i/>
          <w:szCs w:val="24"/>
        </w:rPr>
        <w:t xml:space="preserve"> </w:t>
      </w:r>
    </w:p>
    <w:p w:rsidR="004B3EB4" w:rsidRDefault="00E9551C">
      <w:pPr>
        <w:spacing w:after="0" w:line="100" w:lineRule="atLeast"/>
      </w:pPr>
      <w:r>
        <w:rPr>
          <w:i/>
          <w:szCs w:val="24"/>
        </w:rPr>
        <w:t xml:space="preserve">“I begin by looking at my students as teachers who will instruct me about their lives.”   </w:t>
      </w:r>
    </w:p>
    <w:p w:rsidR="004B3EB4" w:rsidRDefault="00E9551C">
      <w:pPr>
        <w:spacing w:after="0" w:line="100" w:lineRule="atLeast"/>
      </w:pPr>
      <w:r>
        <w:rPr>
          <w:i/>
          <w:szCs w:val="24"/>
        </w:rPr>
        <w:t xml:space="preserve"> </w:t>
      </w:r>
      <w:r>
        <w:rPr>
          <w:szCs w:val="24"/>
        </w:rPr>
        <w:t xml:space="preserve">(Nancy Atwell, </w:t>
      </w:r>
      <w:r>
        <w:rPr>
          <w:szCs w:val="24"/>
          <w:u w:val="single"/>
        </w:rPr>
        <w:t>In the Middle</w:t>
      </w:r>
      <w:r>
        <w:rPr>
          <w:szCs w:val="24"/>
        </w:rPr>
        <w:t xml:space="preserve">). </w:t>
      </w:r>
    </w:p>
    <w:p w:rsidR="004B3EB4" w:rsidRDefault="004B3EB4">
      <w:pPr>
        <w:spacing w:after="0" w:line="100" w:lineRule="atLeast"/>
        <w:ind w:right="-1800"/>
      </w:pPr>
    </w:p>
    <w:p w:rsidR="004B3EB4" w:rsidRDefault="00E9551C">
      <w:pPr>
        <w:spacing w:after="0" w:line="100" w:lineRule="atLeast"/>
      </w:pPr>
      <w:r>
        <w:rPr>
          <w:b/>
          <w:szCs w:val="24"/>
        </w:rPr>
        <w:t>Course Description</w:t>
      </w:r>
    </w:p>
    <w:p w:rsidR="004B3EB4" w:rsidRDefault="00E9551C">
      <w:pPr>
        <w:spacing w:after="0" w:line="100" w:lineRule="atLeast"/>
      </w:pPr>
      <w:r>
        <w:rPr>
          <w:szCs w:val="24"/>
        </w:rPr>
        <w:t xml:space="preserve">This course aims to prepare secondary teacher candidates to better understand adolescent experiences within and beyond school.  The course emphasizes engagement with diverse student communities, and seeks to interrogate common assumptions surrounding student abilities, motivations, and literacies.  You will work with adolescents throughout the term, complete case studies on particular students, lead lessons in class, and work toward curriculum and instruction that consciously includes every learner.  </w:t>
      </w:r>
    </w:p>
    <w:p w:rsidR="004B3EB4" w:rsidRDefault="004B3EB4">
      <w:pPr>
        <w:spacing w:after="0" w:line="100" w:lineRule="atLeast"/>
      </w:pPr>
    </w:p>
    <w:p w:rsidR="004B3EB4" w:rsidRDefault="00E9551C">
      <w:pPr>
        <w:spacing w:after="0" w:line="100" w:lineRule="atLeast"/>
      </w:pPr>
      <w:r>
        <w:rPr>
          <w:b/>
        </w:rPr>
        <w:t>Course Learning Objectives</w:t>
      </w:r>
    </w:p>
    <w:p w:rsidR="004B3EB4" w:rsidRDefault="00E9551C">
      <w:pPr>
        <w:spacing w:after="0" w:line="100" w:lineRule="atLeast"/>
      </w:pPr>
      <w:r>
        <w:rPr>
          <w:shd w:val="clear" w:color="auto" w:fill="FFFFFF"/>
        </w:rPr>
        <w:t xml:space="preserve">As a result of participating in this course, I aim for you to: </w:t>
      </w:r>
    </w:p>
    <w:p w:rsidR="004B3EB4" w:rsidRDefault="00E9551C" w:rsidP="00323751">
      <w:pPr>
        <w:pStyle w:val="ListParagraph"/>
        <w:numPr>
          <w:ilvl w:val="0"/>
          <w:numId w:val="11"/>
        </w:numPr>
        <w:tabs>
          <w:tab w:val="clear" w:pos="720"/>
        </w:tabs>
        <w:spacing w:after="0" w:line="100" w:lineRule="atLeast"/>
      </w:pPr>
      <w:r w:rsidRPr="00323751">
        <w:rPr>
          <w:szCs w:val="24"/>
          <w:shd w:val="clear" w:color="auto" w:fill="FFFFFF"/>
        </w:rPr>
        <w:t>develop frameworks</w:t>
      </w:r>
      <w:r w:rsidR="00323751">
        <w:rPr>
          <w:szCs w:val="24"/>
          <w:shd w:val="clear" w:color="auto" w:fill="FFFFFF"/>
        </w:rPr>
        <w:t xml:space="preserve"> for understanding </w:t>
      </w:r>
      <w:r w:rsidR="00323751" w:rsidRPr="00323751">
        <w:rPr>
          <w:szCs w:val="24"/>
          <w:shd w:val="clear" w:color="auto" w:fill="FFFFFF"/>
        </w:rPr>
        <w:t xml:space="preserve">complex identities, </w:t>
      </w:r>
      <w:r w:rsidR="00323751">
        <w:rPr>
          <w:szCs w:val="24"/>
          <w:shd w:val="clear" w:color="auto" w:fill="FFFFFF"/>
        </w:rPr>
        <w:t>and for engaging difference</w:t>
      </w:r>
      <w:r w:rsidRPr="00323751">
        <w:rPr>
          <w:szCs w:val="24"/>
          <w:shd w:val="clear" w:color="auto" w:fill="FFFFFF"/>
        </w:rPr>
        <w:t xml:space="preserve"> and sameness with adolescents</w:t>
      </w:r>
    </w:p>
    <w:p w:rsidR="004B3EB4" w:rsidRDefault="00E9551C" w:rsidP="00323751">
      <w:pPr>
        <w:pStyle w:val="ListParagraph"/>
        <w:numPr>
          <w:ilvl w:val="0"/>
          <w:numId w:val="11"/>
        </w:numPr>
        <w:tabs>
          <w:tab w:val="clear" w:pos="720"/>
        </w:tabs>
        <w:spacing w:after="0" w:line="100" w:lineRule="atLeast"/>
      </w:pPr>
      <w:r w:rsidRPr="00323751">
        <w:rPr>
          <w:shd w:val="clear" w:color="auto" w:fill="FFFFFF"/>
        </w:rPr>
        <w:t>reflect on forms of authority</w:t>
      </w:r>
      <w:r w:rsidR="00323751">
        <w:rPr>
          <w:shd w:val="clear" w:color="auto" w:fill="FFFFFF"/>
        </w:rPr>
        <w:t>, power, and relationship-building</w:t>
      </w:r>
      <w:r w:rsidRPr="00323751">
        <w:rPr>
          <w:shd w:val="clear" w:color="auto" w:fill="FFFFFF"/>
        </w:rPr>
        <w:t xml:space="preserve"> that will support your role in teaching adolescent learners</w:t>
      </w:r>
    </w:p>
    <w:p w:rsidR="004B3EB4" w:rsidRDefault="00323751" w:rsidP="00323751">
      <w:pPr>
        <w:pStyle w:val="ListParagraph"/>
        <w:numPr>
          <w:ilvl w:val="0"/>
          <w:numId w:val="11"/>
        </w:numPr>
        <w:tabs>
          <w:tab w:val="clear" w:pos="720"/>
        </w:tabs>
        <w:spacing w:after="0" w:line="100" w:lineRule="atLeast"/>
      </w:pPr>
      <w:r w:rsidRPr="00323751">
        <w:rPr>
          <w:szCs w:val="24"/>
          <w:shd w:val="clear" w:color="auto" w:fill="FFFFFF"/>
        </w:rPr>
        <w:t>examine ways of supporting student literacy in my discipline</w:t>
      </w:r>
    </w:p>
    <w:p w:rsidR="004B3EB4" w:rsidRDefault="00E9551C" w:rsidP="00323751">
      <w:pPr>
        <w:pStyle w:val="ListParagraph"/>
        <w:numPr>
          <w:ilvl w:val="0"/>
          <w:numId w:val="11"/>
        </w:numPr>
        <w:tabs>
          <w:tab w:val="clear" w:pos="720"/>
        </w:tabs>
        <w:spacing w:after="0" w:line="100" w:lineRule="atLeast"/>
        <w:textAlignment w:val="baseline"/>
      </w:pPr>
      <w:r w:rsidRPr="00323751">
        <w:rPr>
          <w:szCs w:val="24"/>
          <w:shd w:val="clear" w:color="auto" w:fill="FFFFFF"/>
        </w:rPr>
        <w:t xml:space="preserve">place reflection on students and student communities at the heart of curriculum planning and design </w:t>
      </w:r>
    </w:p>
    <w:p w:rsidR="004B3EB4" w:rsidRDefault="004B3EB4">
      <w:pPr>
        <w:spacing w:after="0" w:line="100" w:lineRule="atLeast"/>
        <w:textAlignment w:val="baseline"/>
      </w:pPr>
    </w:p>
    <w:p w:rsidR="004B3EB4" w:rsidRDefault="00E9551C">
      <w:pPr>
        <w:spacing w:after="0" w:line="100" w:lineRule="atLeast"/>
        <w:textAlignment w:val="baseline"/>
      </w:pPr>
      <w:r>
        <w:rPr>
          <w:b/>
          <w:bCs/>
          <w:szCs w:val="24"/>
          <w:shd w:val="clear" w:color="auto" w:fill="FFFFFF"/>
        </w:rPr>
        <w:t xml:space="preserve">Central Questions </w:t>
      </w:r>
    </w:p>
    <w:p w:rsidR="004B3EB4" w:rsidRDefault="00E9551C">
      <w:pPr>
        <w:pStyle w:val="TableContents"/>
        <w:numPr>
          <w:ilvl w:val="0"/>
          <w:numId w:val="7"/>
        </w:numPr>
        <w:spacing w:after="0" w:line="100" w:lineRule="atLeast"/>
        <w:textAlignment w:val="baseline"/>
      </w:pPr>
      <w:r>
        <w:rPr>
          <w:szCs w:val="24"/>
          <w:shd w:val="clear" w:color="auto" w:fill="FFFFFF"/>
        </w:rPr>
        <w:t xml:space="preserve">What kinds of stances and dispositions can help me build relationships with teenagers whose life experience might differ from </w:t>
      </w:r>
      <w:r w:rsidR="00DE1227">
        <w:rPr>
          <w:szCs w:val="24"/>
          <w:shd w:val="clear" w:color="auto" w:fill="FFFFFF"/>
        </w:rPr>
        <w:t xml:space="preserve">and/or reflect </w:t>
      </w:r>
      <w:r>
        <w:rPr>
          <w:szCs w:val="24"/>
          <w:shd w:val="clear" w:color="auto" w:fill="FFFFFF"/>
        </w:rPr>
        <w:t xml:space="preserve">my own?  </w:t>
      </w:r>
    </w:p>
    <w:p w:rsidR="004B3EB4" w:rsidRDefault="00E9551C">
      <w:pPr>
        <w:pStyle w:val="TableContents"/>
        <w:numPr>
          <w:ilvl w:val="0"/>
          <w:numId w:val="7"/>
        </w:numPr>
        <w:spacing w:after="0" w:line="100" w:lineRule="atLeast"/>
        <w:textAlignment w:val="baseline"/>
      </w:pPr>
      <w:r>
        <w:rPr>
          <w:szCs w:val="24"/>
          <w:shd w:val="clear" w:color="auto" w:fill="FFFFFF"/>
        </w:rPr>
        <w:t>How should I manage power and authority as I engage with teenagers?  What kinds of authority and what forms of power lead to effective classrooms and strong and safe relationship with adolescents?</w:t>
      </w:r>
    </w:p>
    <w:p w:rsidR="004B3EB4" w:rsidRDefault="00E9551C">
      <w:pPr>
        <w:pStyle w:val="TableContents"/>
        <w:numPr>
          <w:ilvl w:val="0"/>
          <w:numId w:val="7"/>
        </w:numPr>
        <w:spacing w:after="0" w:line="100" w:lineRule="atLeast"/>
        <w:textAlignment w:val="baseline"/>
      </w:pPr>
      <w:r>
        <w:rPr>
          <w:szCs w:val="24"/>
          <w:shd w:val="clear" w:color="auto" w:fill="FFFFFF"/>
        </w:rPr>
        <w:t xml:space="preserve">How should I understand and approach adolescent literacy? How can I grow in my ability to assess / support adolescent literacy and learning in my discipline? </w:t>
      </w:r>
    </w:p>
    <w:p w:rsidR="00323751" w:rsidRDefault="00323751" w:rsidP="00DE1227">
      <w:pPr>
        <w:pStyle w:val="TableContents"/>
        <w:spacing w:after="0" w:line="100" w:lineRule="atLeast"/>
        <w:textAlignment w:val="baseline"/>
        <w:rPr>
          <w:b/>
          <w:szCs w:val="24"/>
        </w:rPr>
      </w:pPr>
      <w:r>
        <w:rPr>
          <w:b/>
          <w:szCs w:val="24"/>
        </w:rPr>
        <w:br/>
      </w:r>
    </w:p>
    <w:p w:rsidR="00323751" w:rsidRDefault="00323751" w:rsidP="00DE1227">
      <w:pPr>
        <w:pStyle w:val="TableContents"/>
        <w:spacing w:after="0" w:line="100" w:lineRule="atLeast"/>
        <w:textAlignment w:val="baseline"/>
        <w:rPr>
          <w:b/>
          <w:szCs w:val="24"/>
        </w:rPr>
      </w:pPr>
    </w:p>
    <w:p w:rsidR="00DE1227" w:rsidRDefault="00DE1227" w:rsidP="00DE1227">
      <w:pPr>
        <w:pStyle w:val="TableContents"/>
        <w:spacing w:after="0" w:line="100" w:lineRule="atLeast"/>
        <w:textAlignment w:val="baseline"/>
      </w:pPr>
      <w:r>
        <w:rPr>
          <w:b/>
          <w:szCs w:val="24"/>
        </w:rPr>
        <w:lastRenderedPageBreak/>
        <w:t xml:space="preserve">Course Schedule </w:t>
      </w:r>
    </w:p>
    <w:p w:rsidR="00DE1227" w:rsidRDefault="00DE1227" w:rsidP="00DE1227">
      <w:pPr>
        <w:spacing w:after="0" w:line="100" w:lineRule="atLeast"/>
      </w:pPr>
      <w:r w:rsidRPr="00DE1227">
        <w:rPr>
          <w:sz w:val="22"/>
          <w:szCs w:val="22"/>
        </w:rPr>
        <w:t>Readings can be found on our Moodle course site</w:t>
      </w:r>
      <w:r w:rsidRPr="00DE1227">
        <w:rPr>
          <w:b/>
          <w:sz w:val="22"/>
          <w:szCs w:val="22"/>
        </w:rPr>
        <w:t xml:space="preserve">.  </w:t>
      </w:r>
      <w:r w:rsidRPr="00DE1227">
        <w:rPr>
          <w:sz w:val="22"/>
          <w:szCs w:val="22"/>
        </w:rPr>
        <w:t xml:space="preserve">Readings with asterisks (*) are available for the “Leading Class” assignment.     </w:t>
      </w:r>
      <w:r w:rsidRPr="00DE1227">
        <w:rPr>
          <w:b/>
          <w:sz w:val="22"/>
          <w:szCs w:val="22"/>
        </w:rPr>
        <w:t>Major Assignments are in bold.</w:t>
      </w:r>
    </w:p>
    <w:p w:rsidR="00DE1227" w:rsidRDefault="00DE1227" w:rsidP="00DE1227">
      <w:pPr>
        <w:pStyle w:val="ListParagraph"/>
        <w:spacing w:after="0" w:line="100" w:lineRule="atLeast"/>
        <w:ind w:left="780"/>
      </w:pPr>
    </w:p>
    <w:tbl>
      <w:tblPr>
        <w:tblW w:w="0" w:type="auto"/>
        <w:tblInd w:w="-236" w:type="dxa"/>
        <w:tblBorders>
          <w:top w:val="single" w:sz="18" w:space="0" w:color="00000A"/>
          <w:left w:val="single" w:sz="18" w:space="0" w:color="00000A"/>
          <w:bottom w:val="single" w:sz="6" w:space="0" w:color="00000A"/>
          <w:right w:val="single" w:sz="6" w:space="0" w:color="00000A"/>
        </w:tblBorders>
        <w:tblCellMar>
          <w:left w:w="10" w:type="dxa"/>
          <w:right w:w="10" w:type="dxa"/>
        </w:tblCellMar>
        <w:tblLook w:val="04A0" w:firstRow="1" w:lastRow="0" w:firstColumn="1" w:lastColumn="0" w:noHBand="0" w:noVBand="1"/>
      </w:tblPr>
      <w:tblGrid>
        <w:gridCol w:w="602"/>
        <w:gridCol w:w="1381"/>
        <w:gridCol w:w="4157"/>
        <w:gridCol w:w="2690"/>
      </w:tblGrid>
      <w:tr w:rsidR="00DE1227" w:rsidTr="004816AA">
        <w:trPr>
          <w:cantSplit/>
          <w:trHeight w:val="384"/>
        </w:trPr>
        <w:tc>
          <w:tcPr>
            <w:tcW w:w="602" w:type="dxa"/>
            <w:tcBorders>
              <w:top w:val="single" w:sz="18"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w:t>
            </w:r>
          </w:p>
        </w:tc>
        <w:tc>
          <w:tcPr>
            <w:tcW w:w="1381" w:type="dxa"/>
            <w:tcBorders>
              <w:top w:val="single" w:sz="18"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i/>
                <w:sz w:val="22"/>
                <w:szCs w:val="22"/>
              </w:rPr>
              <w:t>Date</w:t>
            </w:r>
          </w:p>
        </w:tc>
        <w:tc>
          <w:tcPr>
            <w:tcW w:w="4157" w:type="dxa"/>
            <w:tcBorders>
              <w:top w:val="single" w:sz="18"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i/>
                <w:sz w:val="22"/>
                <w:szCs w:val="22"/>
              </w:rPr>
              <w:t>Class Content</w:t>
            </w:r>
          </w:p>
        </w:tc>
        <w:tc>
          <w:tcPr>
            <w:tcW w:w="2690" w:type="dxa"/>
            <w:tcBorders>
              <w:top w:val="single" w:sz="18"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i/>
                <w:sz w:val="22"/>
                <w:szCs w:val="22"/>
              </w:rPr>
              <w:t xml:space="preserve">Readings and Assignments </w:t>
            </w:r>
          </w:p>
        </w:tc>
      </w:tr>
      <w:tr w:rsidR="00DE1227" w:rsidTr="004816AA">
        <w:trPr>
          <w:cantSplit/>
          <w:trHeight w:val="298"/>
        </w:trPr>
        <w:tc>
          <w:tcPr>
            <w:tcW w:w="8830" w:type="dxa"/>
            <w:gridSpan w:val="4"/>
            <w:tcBorders>
              <w:top w:val="single" w:sz="6" w:space="0" w:color="00000A"/>
              <w:left w:val="single" w:sz="18"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Pr="00457307" w:rsidRDefault="00457307" w:rsidP="00457307">
            <w:pPr>
              <w:spacing w:after="0" w:line="100" w:lineRule="atLeast"/>
              <w:jc w:val="center"/>
              <w:rPr>
                <w:sz w:val="22"/>
                <w:szCs w:val="22"/>
              </w:rPr>
            </w:pPr>
            <w:r>
              <w:rPr>
                <w:sz w:val="22"/>
                <w:szCs w:val="22"/>
              </w:rPr>
              <w:t>PRELUDE</w:t>
            </w:r>
          </w:p>
        </w:tc>
      </w:tr>
      <w:tr w:rsidR="00DE1227"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M 8/31</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 xml:space="preserve">Introduction to course, </w:t>
            </w:r>
          </w:p>
          <w:p w:rsidR="00DE1227" w:rsidRDefault="00DE1227" w:rsidP="006E0FFA">
            <w:pPr>
              <w:spacing w:after="0" w:line="100" w:lineRule="atLeast"/>
            </w:pPr>
            <w:r>
              <w:rPr>
                <w:szCs w:val="22"/>
              </w:rPr>
              <w:t>Preparing teachers for diversity</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p>
        </w:tc>
      </w:tr>
      <w:tr w:rsidR="00DE1227"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W 9/2</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 xml:space="preserve">Foundations of good learning </w:t>
            </w:r>
          </w:p>
          <w:p w:rsidR="00DE1227" w:rsidRDefault="00DE1227" w:rsidP="006E0FFA">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 xml:space="preserve">Halpern, </w:t>
            </w:r>
            <w:proofErr w:type="spellStart"/>
            <w:r>
              <w:rPr>
                <w:szCs w:val="22"/>
              </w:rPr>
              <w:t>Chpt</w:t>
            </w:r>
            <w:proofErr w:type="spellEnd"/>
            <w:r>
              <w:rPr>
                <w:szCs w:val="22"/>
              </w:rPr>
              <w:t xml:space="preserve"> 1</w:t>
            </w:r>
          </w:p>
        </w:tc>
      </w:tr>
      <w:tr w:rsidR="00DE1227" w:rsidTr="004816AA">
        <w:trPr>
          <w:cantSplit/>
          <w:trHeight w:val="298"/>
        </w:trPr>
        <w:tc>
          <w:tcPr>
            <w:tcW w:w="8830" w:type="dxa"/>
            <w:gridSpan w:val="4"/>
            <w:tcBorders>
              <w:top w:val="single" w:sz="6" w:space="0" w:color="00000A"/>
              <w:left w:val="single" w:sz="18"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Pr="00457307" w:rsidRDefault="00457307" w:rsidP="00457307">
            <w:pPr>
              <w:spacing w:after="0" w:line="100" w:lineRule="atLeast"/>
              <w:jc w:val="center"/>
              <w:rPr>
                <w:sz w:val="22"/>
                <w:szCs w:val="22"/>
              </w:rPr>
            </w:pPr>
            <w:r>
              <w:rPr>
                <w:sz w:val="22"/>
                <w:szCs w:val="22"/>
              </w:rPr>
              <w:t>ENGAGING COMPLEX IDENTITIES</w:t>
            </w:r>
          </w:p>
        </w:tc>
      </w:tr>
      <w:tr w:rsidR="00DE1227"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M 9/14</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 xml:space="preserve">Crossing borders </w:t>
            </w:r>
          </w:p>
          <w:p w:rsidR="00DE1227" w:rsidRDefault="00DE1227" w:rsidP="00323751">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Phelan (pp.1-18)</w:t>
            </w:r>
          </w:p>
          <w:p w:rsidR="00DE1227" w:rsidRDefault="00B119A1" w:rsidP="006E0FFA">
            <w:pPr>
              <w:spacing w:after="0" w:line="100" w:lineRule="atLeast"/>
            </w:pPr>
            <w:r>
              <w:rPr>
                <w:b/>
              </w:rPr>
              <w:t>Introductory writing</w:t>
            </w:r>
            <w:r w:rsidR="00DE1227">
              <w:rPr>
                <w:b/>
              </w:rPr>
              <w:t xml:space="preserve"> due</w:t>
            </w:r>
            <w:r w:rsidR="00DE1227">
              <w:rPr>
                <w:b/>
                <w:bCs/>
                <w:szCs w:val="22"/>
              </w:rPr>
              <w:t xml:space="preserve"> </w:t>
            </w:r>
          </w:p>
        </w:tc>
      </w:tr>
      <w:tr w:rsidR="00DE1227" w:rsidTr="004816AA">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W 9/16</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Home-school negotiation</w:t>
            </w:r>
          </w:p>
          <w:p w:rsidR="00DE1227" w:rsidRDefault="00DE1227" w:rsidP="006E0FFA">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Cs w:val="22"/>
              </w:rPr>
              <w:t>Li (pp.57-75 &amp; 89-91)*</w:t>
            </w:r>
          </w:p>
          <w:p w:rsidR="00DE1227" w:rsidRDefault="00DE1227" w:rsidP="006E0FFA">
            <w:pPr>
              <w:spacing w:after="0" w:line="100" w:lineRule="atLeast"/>
            </w:pPr>
          </w:p>
        </w:tc>
      </w:tr>
      <w:tr w:rsidR="00DE1227"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M 9/21</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rPr>
                <w:szCs w:val="22"/>
              </w:rPr>
            </w:pPr>
            <w:r>
              <w:rPr>
                <w:szCs w:val="22"/>
              </w:rPr>
              <w:t>Complex identities</w:t>
            </w:r>
          </w:p>
          <w:p w:rsidR="00DE1227" w:rsidRDefault="00DE1227" w:rsidP="006E0FFA">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proofErr w:type="spellStart"/>
            <w:r>
              <w:rPr>
                <w:szCs w:val="22"/>
              </w:rPr>
              <w:t>Raible</w:t>
            </w:r>
            <w:proofErr w:type="spellEnd"/>
            <w:r>
              <w:rPr>
                <w:szCs w:val="22"/>
              </w:rPr>
              <w:t xml:space="preserve"> &amp; Nieto*</w:t>
            </w:r>
          </w:p>
          <w:p w:rsidR="00DE1227" w:rsidRDefault="00DE1227" w:rsidP="006E0FFA">
            <w:pPr>
              <w:spacing w:after="0" w:line="100" w:lineRule="atLeast"/>
            </w:pPr>
          </w:p>
        </w:tc>
      </w:tr>
      <w:tr w:rsidR="00DE1227"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W 9/23</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Pr="00381F23" w:rsidRDefault="00A17937" w:rsidP="006E0FFA">
            <w:pPr>
              <w:spacing w:after="0" w:line="100" w:lineRule="atLeast"/>
              <w:rPr>
                <w:highlight w:val="yellow"/>
              </w:rPr>
            </w:pPr>
            <w:r>
              <w:rPr>
                <w:szCs w:val="22"/>
              </w:rPr>
              <w:t>Developing cultural c</w:t>
            </w:r>
            <w:r w:rsidR="00DE1227" w:rsidRPr="003B5835">
              <w:rPr>
                <w:szCs w:val="22"/>
              </w:rPr>
              <w:t>ompetence</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Pr="003C0AD3" w:rsidRDefault="00DE1227" w:rsidP="006E0FFA">
            <w:pPr>
              <w:spacing w:after="0" w:line="100" w:lineRule="atLeast"/>
              <w:rPr>
                <w:szCs w:val="22"/>
              </w:rPr>
            </w:pPr>
            <w:r w:rsidRPr="003C0AD3">
              <w:rPr>
                <w:szCs w:val="22"/>
              </w:rPr>
              <w:t xml:space="preserve">Milner </w:t>
            </w:r>
            <w:proofErr w:type="spellStart"/>
            <w:r w:rsidRPr="003C0AD3">
              <w:rPr>
                <w:szCs w:val="22"/>
              </w:rPr>
              <w:t>Chpt</w:t>
            </w:r>
            <w:proofErr w:type="spellEnd"/>
            <w:r w:rsidRPr="003C0AD3">
              <w:rPr>
                <w:szCs w:val="22"/>
              </w:rPr>
              <w:t xml:space="preserve"> 2*</w:t>
            </w:r>
          </w:p>
          <w:p w:rsidR="00DE1227" w:rsidRPr="00381F23" w:rsidRDefault="00DE1227" w:rsidP="006E0FFA">
            <w:pPr>
              <w:spacing w:after="0" w:line="100" w:lineRule="atLeast"/>
              <w:rPr>
                <w:highlight w:val="yellow"/>
              </w:rPr>
            </w:pPr>
          </w:p>
        </w:tc>
      </w:tr>
      <w:tr w:rsidR="00DE1227"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7</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M 9/28</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232C0C" w:rsidP="006E0FFA">
            <w:pPr>
              <w:spacing w:after="0" w:line="100" w:lineRule="atLeast"/>
            </w:pPr>
            <w:r w:rsidRPr="00232C0C">
              <w:t>TB</w:t>
            </w:r>
            <w:r>
              <w:t>A</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b/>
                <w:bCs/>
                <w:szCs w:val="22"/>
              </w:rPr>
              <w:t>Reflection paper due</w:t>
            </w:r>
          </w:p>
          <w:p w:rsidR="00DE1227" w:rsidRPr="00EE4A51" w:rsidRDefault="00DE1227" w:rsidP="006E0FFA">
            <w:pPr>
              <w:spacing w:after="0" w:line="100" w:lineRule="atLeast"/>
            </w:pPr>
            <w:r>
              <w:t xml:space="preserve">Watch </w:t>
            </w:r>
            <w:r w:rsidRPr="00E52C1D">
              <w:t>Milner Video</w:t>
            </w:r>
          </w:p>
        </w:tc>
      </w:tr>
      <w:tr w:rsidR="006F3F11" w:rsidTr="004816AA">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6F3F11" w:rsidRDefault="006F3F11" w:rsidP="006F3F11">
            <w:pPr>
              <w:spacing w:after="0" w:line="100" w:lineRule="atLeast"/>
            </w:pPr>
            <w:r>
              <w:rPr>
                <w:sz w:val="22"/>
                <w:szCs w:val="22"/>
              </w:rPr>
              <w:t>8</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6F3F11" w:rsidRDefault="006F3F11" w:rsidP="006F3F11">
            <w:pPr>
              <w:spacing w:after="0" w:line="100" w:lineRule="atLeast"/>
            </w:pPr>
            <w:r>
              <w:rPr>
                <w:sz w:val="22"/>
                <w:szCs w:val="22"/>
              </w:rPr>
              <w:t>W 9/30</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6F3F11" w:rsidRDefault="006F3F11" w:rsidP="006F3F11">
            <w:pPr>
              <w:spacing w:after="0" w:line="100" w:lineRule="atLeast"/>
            </w:pPr>
            <w:r>
              <w:t>Neurodiversity</w:t>
            </w:r>
          </w:p>
          <w:p w:rsidR="006F3F11" w:rsidRDefault="006F3F11" w:rsidP="006F3F11">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6F3F11" w:rsidRDefault="006F3F11" w:rsidP="006F3F11">
            <w:pPr>
              <w:spacing w:after="0" w:line="100" w:lineRule="atLeast"/>
            </w:pPr>
            <w:r>
              <w:t>Videos*</w:t>
            </w:r>
          </w:p>
        </w:tc>
      </w:tr>
      <w:tr w:rsidR="00457307" w:rsidTr="004816AA">
        <w:trPr>
          <w:cantSplit/>
          <w:trHeight w:val="620"/>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457307" w:rsidRPr="00EE77B1" w:rsidRDefault="00457307" w:rsidP="00457307">
            <w:pPr>
              <w:spacing w:after="0" w:line="100" w:lineRule="atLeast"/>
            </w:pPr>
            <w:r w:rsidRPr="00EE77B1">
              <w:rPr>
                <w:szCs w:val="22"/>
              </w:rPr>
              <w:t>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457307" w:rsidRPr="00EE77B1" w:rsidRDefault="00457307" w:rsidP="00457307">
            <w:pPr>
              <w:spacing w:after="0" w:line="100" w:lineRule="atLeast"/>
            </w:pPr>
            <w:r w:rsidRPr="00EE77B1">
              <w:rPr>
                <w:sz w:val="22"/>
                <w:szCs w:val="22"/>
              </w:rPr>
              <w:t>M 10/5</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457307" w:rsidRPr="004407E2" w:rsidRDefault="00A17937" w:rsidP="00457307">
            <w:pPr>
              <w:spacing w:after="0" w:line="100" w:lineRule="atLeast"/>
            </w:pPr>
            <w:r>
              <w:t>Supporting gender v</w:t>
            </w:r>
            <w:r w:rsidR="00457307">
              <w:t>ariance</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457307" w:rsidRPr="004407E2" w:rsidRDefault="00457307" w:rsidP="00457307">
            <w:pPr>
              <w:spacing w:after="0" w:line="100" w:lineRule="atLeast"/>
            </w:pPr>
            <w:r>
              <w:t xml:space="preserve">GLSEN Report; </w:t>
            </w:r>
            <w:proofErr w:type="spellStart"/>
            <w:r>
              <w:t>Ressler</w:t>
            </w:r>
            <w:proofErr w:type="spellEnd"/>
            <w:r>
              <w:t xml:space="preserve"> &amp; Chase; LGBTQ Glossary*</w:t>
            </w:r>
          </w:p>
        </w:tc>
      </w:tr>
      <w:tr w:rsidR="008F009E"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8F009E" w:rsidRDefault="008F009E" w:rsidP="008F009E">
            <w:pPr>
              <w:spacing w:after="0" w:line="100" w:lineRule="atLeast"/>
            </w:pPr>
            <w:r>
              <w:rPr>
                <w:sz w:val="22"/>
                <w:szCs w:val="22"/>
              </w:rPr>
              <w:t>10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8F009E" w:rsidRDefault="008F009E" w:rsidP="008F009E">
            <w:pPr>
              <w:spacing w:after="0" w:line="100" w:lineRule="atLeast"/>
            </w:pPr>
            <w:r>
              <w:rPr>
                <w:sz w:val="22"/>
                <w:szCs w:val="22"/>
              </w:rPr>
              <w:t>W 10/7</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8F009E" w:rsidRPr="00E2677E" w:rsidRDefault="00B119A1" w:rsidP="00AE2AE8">
            <w:pPr>
              <w:spacing w:after="0" w:line="100" w:lineRule="atLeast"/>
              <w:rPr>
                <w:highlight w:val="cyan"/>
              </w:rPr>
            </w:pPr>
            <w:proofErr w:type="spellStart"/>
            <w:r>
              <w:t>Chism</w:t>
            </w:r>
            <w:proofErr w:type="spellEnd"/>
            <w:r>
              <w:t xml:space="preserve"> Lecture: </w:t>
            </w:r>
            <w:r w:rsidR="008F009E" w:rsidRPr="003C0AD3">
              <w:t xml:space="preserve">City of </w:t>
            </w:r>
            <w:r w:rsidR="008F009E" w:rsidRPr="00B119A1">
              <w:t xml:space="preserve">Tomorrow </w:t>
            </w:r>
            <w:r w:rsidR="00AE2AE8">
              <w:t>- on gender &amp; schooling</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8F009E" w:rsidRPr="00EE4A51" w:rsidRDefault="008F009E" w:rsidP="008F009E">
            <w:pPr>
              <w:spacing w:after="0" w:line="100" w:lineRule="atLeast"/>
            </w:pPr>
            <w:r w:rsidRPr="00EE4A51">
              <w:t>TBA</w:t>
            </w:r>
          </w:p>
          <w:p w:rsidR="008F009E" w:rsidRPr="00E2677E" w:rsidRDefault="008F009E" w:rsidP="008F009E">
            <w:pPr>
              <w:spacing w:after="0" w:line="100" w:lineRule="atLeast"/>
              <w:rPr>
                <w:highlight w:val="cyan"/>
              </w:rPr>
            </w:pPr>
          </w:p>
        </w:tc>
      </w:tr>
      <w:tr w:rsidR="004816AA"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4816AA" w:rsidRDefault="004816AA" w:rsidP="006E0FFA">
            <w:pPr>
              <w:spacing w:after="0" w:line="100" w:lineRule="atLeast"/>
              <w:rPr>
                <w:sz w:val="22"/>
                <w:szCs w:val="22"/>
              </w:rPr>
            </w:pP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4816AA" w:rsidRDefault="004816AA" w:rsidP="006E0FFA">
            <w:pPr>
              <w:spacing w:after="0" w:line="100" w:lineRule="atLeast"/>
              <w:rPr>
                <w:sz w:val="22"/>
                <w:szCs w:val="22"/>
              </w:rPr>
            </w:pPr>
            <w:r>
              <w:rPr>
                <w:sz w:val="22"/>
                <w:szCs w:val="22"/>
              </w:rPr>
              <w:t>TH 10/8</w:t>
            </w:r>
          </w:p>
        </w:tc>
        <w:tc>
          <w:tcPr>
            <w:tcW w:w="6847" w:type="dxa"/>
            <w:gridSpan w:val="2"/>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4816AA" w:rsidRPr="004816AA" w:rsidRDefault="004816AA" w:rsidP="006E0FFA">
            <w:pPr>
              <w:spacing w:after="0" w:line="100" w:lineRule="atLeast"/>
            </w:pPr>
            <w:r>
              <w:rPr>
                <w:szCs w:val="22"/>
              </w:rPr>
              <w:t xml:space="preserve">“Most likely to Succeed” – Film in Rausch Auditorium, 7:30pm </w:t>
            </w:r>
            <w:hyperlink r:id="rId8" w:history="1">
              <w:r>
                <w:rPr>
                  <w:rStyle w:val="Hyperlink"/>
                </w:rPr>
                <w:t>http://mltsfilm.org/</w:t>
              </w:r>
            </w:hyperlink>
            <w:r w:rsidR="008F009E">
              <w:t xml:space="preserve"> -- </w:t>
            </w:r>
            <w:r>
              <w:rPr>
                <w:szCs w:val="22"/>
              </w:rPr>
              <w:t>sponsored</w:t>
            </w:r>
            <w:r w:rsidR="008F009E">
              <w:rPr>
                <w:szCs w:val="22"/>
              </w:rPr>
              <w:t xml:space="preserve"> </w:t>
            </w:r>
            <w:r>
              <w:rPr>
                <w:szCs w:val="22"/>
              </w:rPr>
              <w:t xml:space="preserve">by School of Education </w:t>
            </w:r>
          </w:p>
        </w:tc>
      </w:tr>
      <w:tr w:rsidR="006F3F11"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6F3F11" w:rsidRDefault="006F3F11" w:rsidP="006F3F11">
            <w:pPr>
              <w:spacing w:after="0" w:line="100" w:lineRule="atLeast"/>
            </w:pPr>
            <w:r>
              <w:rPr>
                <w:sz w:val="22"/>
                <w:szCs w:val="22"/>
              </w:rPr>
              <w:t>11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6F3F11" w:rsidRDefault="006F3F11" w:rsidP="006F3F11">
            <w:pPr>
              <w:spacing w:after="0" w:line="100" w:lineRule="atLeast"/>
            </w:pPr>
            <w:r>
              <w:rPr>
                <w:sz w:val="22"/>
                <w:szCs w:val="22"/>
              </w:rPr>
              <w:t>M 10/12</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6F3F11" w:rsidRPr="004407E2" w:rsidRDefault="00102153" w:rsidP="006F3F11">
            <w:pPr>
              <w:spacing w:after="0" w:line="100" w:lineRule="atLeast"/>
            </w:pPr>
            <w:r>
              <w:rPr>
                <w:szCs w:val="22"/>
              </w:rPr>
              <w:t>Sharing case writing</w:t>
            </w:r>
            <w:r w:rsidR="006F3F11">
              <w:rPr>
                <w:szCs w:val="22"/>
              </w:rPr>
              <w:t>; Telling Stories</w:t>
            </w:r>
            <w:r w:rsidR="006F3F11" w:rsidRPr="004407E2">
              <w:rPr>
                <w:szCs w:val="22"/>
              </w:rPr>
              <w:t xml:space="preserve"> </w:t>
            </w:r>
          </w:p>
          <w:p w:rsidR="006F3F11" w:rsidRPr="004407E2" w:rsidRDefault="006F3F11" w:rsidP="006F3F11">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6F3F11" w:rsidRPr="00102153" w:rsidRDefault="00102153" w:rsidP="006F3F11">
            <w:pPr>
              <w:spacing w:after="0" w:line="100" w:lineRule="atLeast"/>
              <w:rPr>
                <w:b/>
                <w:bCs/>
                <w:szCs w:val="22"/>
              </w:rPr>
            </w:pPr>
            <w:r>
              <w:rPr>
                <w:b/>
                <w:bCs/>
                <w:szCs w:val="22"/>
              </w:rPr>
              <w:t>Funds of Knowledge Interview task</w:t>
            </w:r>
            <w:r w:rsidR="00A80D58">
              <w:rPr>
                <w:b/>
                <w:bCs/>
                <w:szCs w:val="22"/>
              </w:rPr>
              <w:t xml:space="preserve"> </w:t>
            </w:r>
            <w:r w:rsidR="006F3F11" w:rsidRPr="00BB7266">
              <w:rPr>
                <w:b/>
                <w:bCs/>
                <w:szCs w:val="22"/>
              </w:rPr>
              <w:t>due</w:t>
            </w:r>
          </w:p>
        </w:tc>
      </w:tr>
      <w:tr w:rsidR="00DE1227" w:rsidTr="00D54A99">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12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DE1227" w:rsidRDefault="00DE1227" w:rsidP="006E0FFA">
            <w:pPr>
              <w:spacing w:after="0" w:line="100" w:lineRule="atLeast"/>
            </w:pPr>
            <w:r>
              <w:rPr>
                <w:sz w:val="22"/>
                <w:szCs w:val="22"/>
              </w:rPr>
              <w:t>W 10/14</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237CC" w:rsidRDefault="00A237CC" w:rsidP="00A237CC">
            <w:pPr>
              <w:spacing w:after="0" w:line="100" w:lineRule="atLeast"/>
            </w:pPr>
            <w:r>
              <w:rPr>
                <w:szCs w:val="22"/>
              </w:rPr>
              <w:t>Management dilemmas &amp; values</w:t>
            </w:r>
          </w:p>
          <w:p w:rsidR="00DE1227" w:rsidRDefault="00DE1227" w:rsidP="006E0FFA">
            <w:pPr>
              <w:spacing w:after="0" w:line="100" w:lineRule="atLeast"/>
            </w:pPr>
            <w:r>
              <w:t>Midway Evaluation</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DE1227" w:rsidRPr="003B5835" w:rsidRDefault="00A237CC" w:rsidP="006E0FFA">
            <w:pPr>
              <w:spacing w:after="0" w:line="100" w:lineRule="atLeast"/>
              <w:rPr>
                <w:color w:val="auto"/>
              </w:rPr>
            </w:pPr>
            <w:r>
              <w:rPr>
                <w:color w:val="auto"/>
              </w:rPr>
              <w:t>Cushman*</w:t>
            </w:r>
          </w:p>
        </w:tc>
      </w:tr>
      <w:tr w:rsidR="00DE1227" w:rsidTr="00352CCD">
        <w:trPr>
          <w:cantSplit/>
          <w:trHeight w:val="267"/>
        </w:trPr>
        <w:tc>
          <w:tcPr>
            <w:tcW w:w="602" w:type="dxa"/>
            <w:tcBorders>
              <w:top w:val="single" w:sz="6" w:space="0" w:color="00000A"/>
              <w:left w:val="single" w:sz="18" w:space="0" w:color="00000A"/>
              <w:bottom w:val="single" w:sz="6" w:space="0" w:color="00000A"/>
              <w:right w:val="single" w:sz="6" w:space="0" w:color="00000A"/>
            </w:tcBorders>
            <w:shd w:val="pct12" w:color="auto" w:fill="FFFFFF" w:themeFill="background1"/>
            <w:tcMar>
              <w:top w:w="0" w:type="dxa"/>
              <w:left w:w="10" w:type="dxa"/>
              <w:bottom w:w="0" w:type="dxa"/>
              <w:right w:w="10" w:type="dxa"/>
            </w:tcMar>
          </w:tcPr>
          <w:p w:rsidR="00DE1227" w:rsidRDefault="00DE1227" w:rsidP="006E0FFA">
            <w:pPr>
              <w:spacing w:after="0" w:line="100" w:lineRule="atLeast"/>
            </w:pPr>
          </w:p>
        </w:tc>
        <w:tc>
          <w:tcPr>
            <w:tcW w:w="1381" w:type="dxa"/>
            <w:tcBorders>
              <w:top w:val="single" w:sz="6" w:space="0" w:color="00000A"/>
              <w:left w:val="single" w:sz="6" w:space="0" w:color="00000A"/>
              <w:bottom w:val="single" w:sz="6" w:space="0" w:color="00000A"/>
              <w:right w:val="single" w:sz="6" w:space="0" w:color="00000A"/>
            </w:tcBorders>
            <w:shd w:val="pct12" w:color="auto" w:fill="FFFFFF" w:themeFill="background1"/>
            <w:tcMar>
              <w:top w:w="0" w:type="dxa"/>
              <w:left w:w="10" w:type="dxa"/>
              <w:bottom w:w="0" w:type="dxa"/>
              <w:right w:w="10" w:type="dxa"/>
            </w:tcMar>
          </w:tcPr>
          <w:p w:rsidR="00DE1227" w:rsidRDefault="00DE1227" w:rsidP="006E0FFA">
            <w:pPr>
              <w:spacing w:after="0" w:line="100" w:lineRule="atLeast"/>
            </w:pPr>
            <w:r>
              <w:rPr>
                <w:sz w:val="22"/>
                <w:szCs w:val="22"/>
              </w:rPr>
              <w:t>M 10/19</w:t>
            </w:r>
          </w:p>
        </w:tc>
        <w:tc>
          <w:tcPr>
            <w:tcW w:w="6847" w:type="dxa"/>
            <w:gridSpan w:val="2"/>
            <w:tcBorders>
              <w:top w:val="single" w:sz="6" w:space="0" w:color="00000A"/>
              <w:left w:val="single" w:sz="6" w:space="0" w:color="00000A"/>
              <w:bottom w:val="single" w:sz="6" w:space="0" w:color="00000A"/>
              <w:right w:val="single" w:sz="18" w:space="0" w:color="00000A"/>
            </w:tcBorders>
            <w:shd w:val="pct12" w:color="auto" w:fill="FFFFFF" w:themeFill="background1"/>
            <w:tcMar>
              <w:top w:w="0" w:type="dxa"/>
              <w:left w:w="10" w:type="dxa"/>
              <w:bottom w:w="0" w:type="dxa"/>
              <w:right w:w="10" w:type="dxa"/>
            </w:tcMar>
          </w:tcPr>
          <w:p w:rsidR="00DE1227" w:rsidRDefault="00D54A99" w:rsidP="00D54A99">
            <w:pPr>
              <w:spacing w:after="0" w:line="100" w:lineRule="atLeast"/>
            </w:pPr>
            <w:r>
              <w:rPr>
                <w:i/>
                <w:sz w:val="22"/>
                <w:szCs w:val="22"/>
              </w:rPr>
              <w:t xml:space="preserve">                                   Fall Break – no class</w:t>
            </w:r>
          </w:p>
        </w:tc>
      </w:tr>
      <w:tr w:rsidR="00A237CC" w:rsidTr="00352CCD">
        <w:trPr>
          <w:cantSplit/>
          <w:trHeight w:val="267"/>
        </w:trPr>
        <w:tc>
          <w:tcPr>
            <w:tcW w:w="8830" w:type="dxa"/>
            <w:gridSpan w:val="4"/>
            <w:tcBorders>
              <w:top w:val="single" w:sz="6" w:space="0" w:color="00000A"/>
              <w:left w:val="single" w:sz="18" w:space="0" w:color="00000A"/>
              <w:bottom w:val="single" w:sz="6" w:space="0" w:color="00000A"/>
              <w:right w:val="single" w:sz="18" w:space="0" w:color="00000A"/>
            </w:tcBorders>
            <w:shd w:val="clear" w:color="auto" w:fill="FFFFFF" w:themeFill="background1"/>
            <w:tcMar>
              <w:top w:w="0" w:type="dxa"/>
              <w:left w:w="10" w:type="dxa"/>
              <w:bottom w:w="0" w:type="dxa"/>
              <w:right w:w="10" w:type="dxa"/>
            </w:tcMar>
          </w:tcPr>
          <w:p w:rsidR="00A237CC" w:rsidRDefault="00A237CC" w:rsidP="00A237CC">
            <w:pPr>
              <w:spacing w:after="0" w:line="100" w:lineRule="atLeast"/>
              <w:jc w:val="center"/>
              <w:rPr>
                <w:i/>
                <w:sz w:val="22"/>
                <w:szCs w:val="22"/>
              </w:rPr>
            </w:pPr>
            <w:r w:rsidRPr="00457307">
              <w:rPr>
                <w:sz w:val="22"/>
                <w:szCs w:val="22"/>
              </w:rPr>
              <w:t>PROVIDING SUPPORT IN CLASSROOMS</w:t>
            </w:r>
          </w:p>
        </w:tc>
      </w:tr>
      <w:tr w:rsidR="00A237CC"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237CC" w:rsidRDefault="00A237CC" w:rsidP="00A237CC">
            <w:pPr>
              <w:spacing w:after="0" w:line="100" w:lineRule="atLeast"/>
            </w:pPr>
            <w:r>
              <w:rPr>
                <w:sz w:val="22"/>
                <w:szCs w:val="22"/>
              </w:rPr>
              <w:t>13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237CC" w:rsidRDefault="00A237CC" w:rsidP="00A237CC">
            <w:pPr>
              <w:spacing w:after="0" w:line="100" w:lineRule="atLeast"/>
            </w:pPr>
            <w:r>
              <w:rPr>
                <w:sz w:val="22"/>
                <w:szCs w:val="22"/>
              </w:rPr>
              <w:t>W 10/21</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237CC" w:rsidRDefault="00A237CC" w:rsidP="00A237CC">
            <w:pPr>
              <w:spacing w:after="0" w:line="100" w:lineRule="atLeast"/>
            </w:pPr>
            <w:r>
              <w:t>Conceptions of authority</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237CC" w:rsidRDefault="00A237CC" w:rsidP="00A237CC">
            <w:pPr>
              <w:spacing w:after="0" w:line="100" w:lineRule="atLeast"/>
            </w:pPr>
            <w:r>
              <w:t xml:space="preserve">Powell et al, </w:t>
            </w:r>
            <w:proofErr w:type="spellStart"/>
            <w:r>
              <w:t>Chpt</w:t>
            </w:r>
            <w:proofErr w:type="spellEnd"/>
            <w:r>
              <w:t xml:space="preserve"> 1*</w:t>
            </w:r>
          </w:p>
          <w:p w:rsidR="00A237CC" w:rsidRDefault="00A237CC" w:rsidP="00A237CC">
            <w:pPr>
              <w:spacing w:after="0" w:line="100" w:lineRule="atLeast"/>
            </w:pPr>
          </w:p>
        </w:tc>
      </w:tr>
      <w:tr w:rsidR="00B119A1" w:rsidTr="00D54A99">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B119A1" w:rsidRDefault="00B119A1" w:rsidP="00B119A1">
            <w:pPr>
              <w:spacing w:after="0" w:line="100" w:lineRule="atLeast"/>
            </w:pPr>
            <w:r>
              <w:rPr>
                <w:sz w:val="22"/>
                <w:szCs w:val="22"/>
              </w:rPr>
              <w:t>14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B119A1" w:rsidRDefault="00B119A1" w:rsidP="00B119A1">
            <w:pPr>
              <w:spacing w:after="0" w:line="100" w:lineRule="atLeast"/>
            </w:pPr>
            <w:r>
              <w:rPr>
                <w:sz w:val="22"/>
                <w:szCs w:val="22"/>
              </w:rPr>
              <w:t>M 10/26</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B119A1" w:rsidRDefault="00A5352D" w:rsidP="00B119A1">
            <w:pPr>
              <w:spacing w:after="0" w:line="100" w:lineRule="atLeast"/>
            </w:pPr>
            <w:r>
              <w:t>… continued</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5801A6" w:rsidRDefault="005801A6" w:rsidP="005801A6">
            <w:pPr>
              <w:spacing w:after="0" w:line="100" w:lineRule="atLeast"/>
            </w:pPr>
            <w:r w:rsidRPr="008D6300">
              <w:t xml:space="preserve">Powell et al, </w:t>
            </w:r>
            <w:proofErr w:type="spellStart"/>
            <w:r w:rsidRPr="008D6300">
              <w:t>Chpt</w:t>
            </w:r>
            <w:proofErr w:type="spellEnd"/>
            <w:r w:rsidRPr="008D6300">
              <w:t xml:space="preserve"> 4*</w:t>
            </w:r>
          </w:p>
          <w:p w:rsidR="00C64D69" w:rsidRDefault="00C64D69" w:rsidP="00B119A1">
            <w:pPr>
              <w:spacing w:after="0" w:line="100" w:lineRule="atLeast"/>
            </w:pPr>
          </w:p>
        </w:tc>
      </w:tr>
      <w:tr w:rsidR="00D54A99" w:rsidTr="00D54A99">
        <w:trPr>
          <w:cantSplit/>
          <w:trHeight w:val="298"/>
        </w:trPr>
        <w:tc>
          <w:tcPr>
            <w:tcW w:w="602" w:type="dxa"/>
            <w:tcBorders>
              <w:top w:val="single" w:sz="6" w:space="0" w:color="00000A"/>
              <w:left w:val="single" w:sz="18" w:space="0" w:color="00000A"/>
              <w:bottom w:val="single" w:sz="6" w:space="0" w:color="00000A"/>
              <w:right w:val="single" w:sz="6" w:space="0" w:color="00000A"/>
            </w:tcBorders>
            <w:shd w:val="pct12" w:color="auto" w:fill="FFFFFF"/>
            <w:tcMar>
              <w:top w:w="0" w:type="dxa"/>
              <w:left w:w="10" w:type="dxa"/>
              <w:bottom w:w="0" w:type="dxa"/>
              <w:right w:w="10" w:type="dxa"/>
            </w:tcMar>
          </w:tcPr>
          <w:p w:rsidR="00D54A99" w:rsidRDefault="00D54A99" w:rsidP="00A1052A">
            <w:pPr>
              <w:spacing w:after="0" w:line="100" w:lineRule="atLeast"/>
            </w:pPr>
          </w:p>
        </w:tc>
        <w:tc>
          <w:tcPr>
            <w:tcW w:w="1381" w:type="dxa"/>
            <w:tcBorders>
              <w:top w:val="single" w:sz="6" w:space="0" w:color="00000A"/>
              <w:left w:val="single" w:sz="6" w:space="0" w:color="00000A"/>
              <w:bottom w:val="single" w:sz="6" w:space="0" w:color="00000A"/>
              <w:right w:val="single" w:sz="6" w:space="0" w:color="00000A"/>
            </w:tcBorders>
            <w:shd w:val="pct12" w:color="auto" w:fill="FFFFFF"/>
            <w:tcMar>
              <w:top w:w="0" w:type="dxa"/>
              <w:left w:w="10" w:type="dxa"/>
              <w:bottom w:w="0" w:type="dxa"/>
              <w:right w:w="10" w:type="dxa"/>
            </w:tcMar>
          </w:tcPr>
          <w:p w:rsidR="00D54A99" w:rsidRDefault="00D54A99" w:rsidP="00A1052A">
            <w:pPr>
              <w:spacing w:after="0" w:line="100" w:lineRule="atLeast"/>
            </w:pPr>
            <w:r>
              <w:rPr>
                <w:sz w:val="22"/>
                <w:szCs w:val="22"/>
              </w:rPr>
              <w:t>W 10/28</w:t>
            </w:r>
          </w:p>
        </w:tc>
        <w:tc>
          <w:tcPr>
            <w:tcW w:w="6847" w:type="dxa"/>
            <w:gridSpan w:val="2"/>
            <w:tcBorders>
              <w:top w:val="single" w:sz="6" w:space="0" w:color="00000A"/>
              <w:left w:val="single" w:sz="6" w:space="0" w:color="00000A"/>
              <w:bottom w:val="single" w:sz="6" w:space="0" w:color="00000A"/>
              <w:right w:val="single" w:sz="18" w:space="0" w:color="00000A"/>
            </w:tcBorders>
            <w:shd w:val="pct12" w:color="auto" w:fill="FFFFFF"/>
            <w:tcMar>
              <w:top w:w="0" w:type="dxa"/>
              <w:left w:w="10" w:type="dxa"/>
              <w:bottom w:w="0" w:type="dxa"/>
              <w:right w:w="10" w:type="dxa"/>
            </w:tcMar>
          </w:tcPr>
          <w:p w:rsidR="00D54A99" w:rsidRPr="00D54A99" w:rsidRDefault="00D54A99" w:rsidP="00A1052A">
            <w:pPr>
              <w:spacing w:after="0" w:line="100" w:lineRule="atLeast"/>
              <w:rPr>
                <w:i/>
              </w:rPr>
            </w:pPr>
            <w:r w:rsidRPr="00D54A99">
              <w:rPr>
                <w:i/>
              </w:rPr>
              <w:t>Fred at W</w:t>
            </w:r>
            <w:r>
              <w:rPr>
                <w:i/>
              </w:rPr>
              <w:t>ashington Association of Colleges of Teacher Education (W</w:t>
            </w:r>
            <w:r w:rsidRPr="00D54A99">
              <w:rPr>
                <w:i/>
              </w:rPr>
              <w:t>ACTE</w:t>
            </w:r>
            <w:r>
              <w:rPr>
                <w:i/>
              </w:rPr>
              <w:t xml:space="preserve">) – no </w:t>
            </w:r>
            <w:r w:rsidR="00EE4A51">
              <w:rPr>
                <w:i/>
              </w:rPr>
              <w:t xml:space="preserve">620 </w:t>
            </w:r>
            <w:r>
              <w:rPr>
                <w:i/>
              </w:rPr>
              <w:t>class</w:t>
            </w:r>
          </w:p>
        </w:tc>
      </w:tr>
      <w:tr w:rsidR="00C64D69"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C64D69" w:rsidRDefault="00C64D69" w:rsidP="00C64D69">
            <w:pPr>
              <w:spacing w:after="0" w:line="100" w:lineRule="atLeast"/>
            </w:pPr>
            <w:r>
              <w:rPr>
                <w:sz w:val="22"/>
                <w:szCs w:val="22"/>
              </w:rPr>
              <w:t>15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C64D69" w:rsidRDefault="00C64D69" w:rsidP="00C64D69">
            <w:pPr>
              <w:spacing w:after="0" w:line="100" w:lineRule="atLeast"/>
            </w:pPr>
            <w:r>
              <w:rPr>
                <w:sz w:val="22"/>
                <w:szCs w:val="22"/>
              </w:rPr>
              <w:t>M 11/2</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C64D69" w:rsidRDefault="00C64D69" w:rsidP="00C64D69">
            <w:r>
              <w:t>Disciplinary Strategies</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5801A6" w:rsidRPr="006060B2" w:rsidRDefault="005801A6" w:rsidP="005801A6">
            <w:pPr>
              <w:spacing w:after="0" w:line="100" w:lineRule="atLeast"/>
            </w:pPr>
            <w:r w:rsidRPr="006060B2">
              <w:t>TBA</w:t>
            </w:r>
          </w:p>
          <w:p w:rsidR="00C64D69" w:rsidRPr="005801A6" w:rsidRDefault="005801A6" w:rsidP="005801A6">
            <w:pPr>
              <w:spacing w:after="0" w:line="100" w:lineRule="atLeast"/>
              <w:rPr>
                <w:highlight w:val="yellow"/>
              </w:rPr>
            </w:pPr>
            <w:r w:rsidRPr="006060B2">
              <w:t>Wallace thesis excerpt</w:t>
            </w:r>
          </w:p>
        </w:tc>
      </w:tr>
      <w:tr w:rsidR="00A1052A" w:rsidTr="004816AA">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lastRenderedPageBreak/>
              <w:t>16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W 11/4</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C64D69" w:rsidP="00A1052A">
            <w:pPr>
              <w:spacing w:after="0" w:line="100" w:lineRule="atLeast"/>
            </w:pPr>
            <w:r>
              <w:t>With-it-ness</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Default="00C64D69" w:rsidP="00A1052A">
            <w:pPr>
              <w:spacing w:after="0" w:line="100" w:lineRule="atLeast"/>
            </w:pPr>
            <w:proofErr w:type="spellStart"/>
            <w:r>
              <w:t>Marzano</w:t>
            </w:r>
            <w:proofErr w:type="spellEnd"/>
            <w:r>
              <w:t>*</w:t>
            </w:r>
          </w:p>
          <w:p w:rsidR="00C64D69" w:rsidRDefault="00C64D69" w:rsidP="00A1052A">
            <w:pPr>
              <w:spacing w:after="0" w:line="100" w:lineRule="atLeast"/>
            </w:pPr>
          </w:p>
        </w:tc>
      </w:tr>
      <w:tr w:rsidR="00A1052A"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17</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M 11/9</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7937" w:rsidP="00A1052A">
            <w:pPr>
              <w:spacing w:after="0" w:line="100" w:lineRule="atLeast"/>
            </w:pPr>
            <w:r>
              <w:t>Feedback s</w:t>
            </w:r>
            <w:r w:rsidR="00A1052A">
              <w:t>ession</w:t>
            </w:r>
          </w:p>
          <w:p w:rsidR="00A1052A" w:rsidRDefault="00A1052A" w:rsidP="00A1052A">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sidRPr="00C548D2">
              <w:t>Bring draft of writing</w:t>
            </w:r>
          </w:p>
        </w:tc>
      </w:tr>
      <w:tr w:rsidR="00A1052A"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18</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W 11/11</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7937" w:rsidP="00A1052A">
            <w:pPr>
              <w:spacing w:after="0" w:line="100" w:lineRule="atLeast"/>
            </w:pPr>
            <w:r>
              <w:t>Sharing our work</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Pr="00C548D2" w:rsidRDefault="00102153" w:rsidP="00A1052A">
            <w:pPr>
              <w:spacing w:after="0" w:line="100" w:lineRule="atLeast"/>
              <w:rPr>
                <w:b/>
              </w:rPr>
            </w:pPr>
            <w:r>
              <w:rPr>
                <w:b/>
              </w:rPr>
              <w:t>Belief Statement &amp; N</w:t>
            </w:r>
            <w:r w:rsidR="00A1052A" w:rsidRPr="00C548D2">
              <w:rPr>
                <w:b/>
              </w:rPr>
              <w:t>arrative due</w:t>
            </w:r>
          </w:p>
        </w:tc>
      </w:tr>
      <w:tr w:rsidR="00A1052A"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19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M 11/16</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7937" w:rsidP="00A1052A">
            <w:pPr>
              <w:spacing w:after="0" w:line="100" w:lineRule="atLeast"/>
              <w:rPr>
                <w:szCs w:val="24"/>
              </w:rPr>
            </w:pPr>
            <w:r>
              <w:rPr>
                <w:szCs w:val="24"/>
              </w:rPr>
              <w:t>Reading c</w:t>
            </w:r>
            <w:r w:rsidR="00A1052A" w:rsidRPr="00C548D2">
              <w:rPr>
                <w:szCs w:val="24"/>
              </w:rPr>
              <w:t>ircles</w:t>
            </w:r>
          </w:p>
          <w:p w:rsidR="00A1052A" w:rsidRPr="00C548D2" w:rsidRDefault="00A1052A" w:rsidP="00A1052A">
            <w:pPr>
              <w:spacing w:after="0" w:line="100" w:lineRule="atLeast"/>
              <w:rPr>
                <w:szCs w:val="24"/>
              </w:rPr>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t>See readings on Moodle</w:t>
            </w:r>
          </w:p>
          <w:p w:rsidR="00A1052A" w:rsidRDefault="00A1052A" w:rsidP="00A1052A">
            <w:pPr>
              <w:spacing w:after="0" w:line="100" w:lineRule="atLeast"/>
            </w:pPr>
            <w:r>
              <w:t>Complete Interview Qs</w:t>
            </w:r>
          </w:p>
        </w:tc>
      </w:tr>
      <w:tr w:rsidR="00A1052A" w:rsidTr="004816AA">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20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W 11/18</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t>Literacy cases and solutions</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Pr="000E65D8" w:rsidRDefault="00A1052A" w:rsidP="00A1052A">
            <w:pPr>
              <w:spacing w:after="0" w:line="100" w:lineRule="atLeast"/>
            </w:pPr>
            <w:r w:rsidRPr="000E65D8">
              <w:t>Presentations</w:t>
            </w:r>
          </w:p>
          <w:p w:rsidR="00A1052A" w:rsidRDefault="00A1052A" w:rsidP="00A1052A">
            <w:pPr>
              <w:spacing w:after="0" w:line="100" w:lineRule="atLeast"/>
            </w:pPr>
          </w:p>
        </w:tc>
      </w:tr>
      <w:tr w:rsidR="00A1052A" w:rsidTr="00D54A99">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21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M 11/23</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970892" w:rsidP="00A1052A">
            <w:pPr>
              <w:spacing w:after="0" w:line="100" w:lineRule="atLeast"/>
            </w:pPr>
            <w:r>
              <w:t>Academic Language</w:t>
            </w:r>
          </w:p>
          <w:p w:rsidR="00A1052A" w:rsidRDefault="00A1052A" w:rsidP="00A1052A">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Pr="00970892" w:rsidRDefault="00970892" w:rsidP="00A1052A">
            <w:pPr>
              <w:spacing w:after="0" w:line="100" w:lineRule="atLeast"/>
            </w:pPr>
            <w:r w:rsidRPr="00970892">
              <w:t>Chadwick*</w:t>
            </w:r>
          </w:p>
        </w:tc>
      </w:tr>
      <w:tr w:rsidR="00A1052A" w:rsidTr="00D54A99">
        <w:trPr>
          <w:cantSplit/>
          <w:trHeight w:val="298"/>
        </w:trPr>
        <w:tc>
          <w:tcPr>
            <w:tcW w:w="602" w:type="dxa"/>
            <w:tcBorders>
              <w:top w:val="single" w:sz="6" w:space="0" w:color="00000A"/>
              <w:left w:val="single" w:sz="18" w:space="0" w:color="00000A"/>
              <w:bottom w:val="single" w:sz="6" w:space="0" w:color="00000A"/>
              <w:right w:val="single" w:sz="6" w:space="0" w:color="00000A"/>
            </w:tcBorders>
            <w:shd w:val="pct12" w:color="auto" w:fill="FFFFFF" w:themeFill="background1"/>
            <w:tcMar>
              <w:top w:w="0" w:type="dxa"/>
              <w:left w:w="10" w:type="dxa"/>
              <w:bottom w:w="0" w:type="dxa"/>
              <w:right w:w="10" w:type="dxa"/>
            </w:tcMar>
          </w:tcPr>
          <w:p w:rsidR="00A1052A" w:rsidRDefault="00A1052A" w:rsidP="00A1052A">
            <w:pPr>
              <w:spacing w:after="0" w:line="100" w:lineRule="atLeast"/>
            </w:pPr>
          </w:p>
        </w:tc>
        <w:tc>
          <w:tcPr>
            <w:tcW w:w="1381" w:type="dxa"/>
            <w:tcBorders>
              <w:top w:val="single" w:sz="6" w:space="0" w:color="00000A"/>
              <w:left w:val="single" w:sz="6" w:space="0" w:color="00000A"/>
              <w:bottom w:val="single" w:sz="6" w:space="0" w:color="00000A"/>
              <w:right w:val="single" w:sz="6" w:space="0" w:color="00000A"/>
            </w:tcBorders>
            <w:shd w:val="pct12" w:color="auto" w:fill="FFFFFF" w:themeFill="background1"/>
            <w:tcMar>
              <w:top w:w="0" w:type="dxa"/>
              <w:left w:w="10" w:type="dxa"/>
              <w:bottom w:w="0" w:type="dxa"/>
              <w:right w:w="10" w:type="dxa"/>
            </w:tcMar>
          </w:tcPr>
          <w:p w:rsidR="00A1052A" w:rsidRDefault="00A1052A" w:rsidP="00A1052A">
            <w:pPr>
              <w:spacing w:after="0" w:line="100" w:lineRule="atLeast"/>
            </w:pPr>
            <w:r>
              <w:rPr>
                <w:sz w:val="22"/>
                <w:szCs w:val="22"/>
              </w:rPr>
              <w:t>W 11/25</w:t>
            </w:r>
          </w:p>
        </w:tc>
        <w:tc>
          <w:tcPr>
            <w:tcW w:w="6847" w:type="dxa"/>
            <w:gridSpan w:val="2"/>
            <w:tcBorders>
              <w:top w:val="single" w:sz="6" w:space="0" w:color="00000A"/>
              <w:left w:val="single" w:sz="6" w:space="0" w:color="00000A"/>
              <w:bottom w:val="single" w:sz="6" w:space="0" w:color="00000A"/>
              <w:right w:val="single" w:sz="18" w:space="0" w:color="00000A"/>
            </w:tcBorders>
            <w:shd w:val="pct12" w:color="auto" w:fill="FFFFFF" w:themeFill="background1"/>
            <w:tcMar>
              <w:top w:w="0" w:type="dxa"/>
              <w:left w:w="10" w:type="dxa"/>
              <w:bottom w:w="0" w:type="dxa"/>
              <w:right w:w="10" w:type="dxa"/>
            </w:tcMar>
          </w:tcPr>
          <w:p w:rsidR="00A1052A" w:rsidRPr="00D54A99" w:rsidRDefault="00D54A99" w:rsidP="00A1052A">
            <w:pPr>
              <w:spacing w:after="0" w:line="100" w:lineRule="atLeast"/>
              <w:jc w:val="center"/>
              <w:rPr>
                <w:i/>
                <w:highlight w:val="green"/>
              </w:rPr>
            </w:pPr>
            <w:r w:rsidRPr="00D54A99">
              <w:rPr>
                <w:i/>
              </w:rPr>
              <w:t>Thanksgiving Travel Day – no class</w:t>
            </w:r>
          </w:p>
        </w:tc>
      </w:tr>
      <w:tr w:rsidR="00A1052A" w:rsidTr="004816AA">
        <w:trPr>
          <w:cantSplit/>
          <w:trHeight w:val="299"/>
        </w:trPr>
        <w:tc>
          <w:tcPr>
            <w:tcW w:w="8830" w:type="dxa"/>
            <w:gridSpan w:val="4"/>
            <w:tcBorders>
              <w:top w:val="single" w:sz="6" w:space="0" w:color="00000A"/>
              <w:left w:val="single" w:sz="18"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Pr="004E5A3E" w:rsidRDefault="00A1052A" w:rsidP="00A1052A">
            <w:pPr>
              <w:spacing w:after="0" w:line="100" w:lineRule="atLeast"/>
              <w:jc w:val="center"/>
              <w:rPr>
                <w:sz w:val="22"/>
                <w:szCs w:val="22"/>
              </w:rPr>
            </w:pPr>
            <w:r>
              <w:rPr>
                <w:sz w:val="22"/>
                <w:szCs w:val="22"/>
              </w:rPr>
              <w:t>FINALE</w:t>
            </w:r>
          </w:p>
        </w:tc>
      </w:tr>
      <w:tr w:rsidR="003C0AD3" w:rsidTr="004816AA">
        <w:trPr>
          <w:cantSplit/>
          <w:trHeight w:val="299"/>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3C0AD3" w:rsidRDefault="00D54A99" w:rsidP="003C0AD3">
            <w:pPr>
              <w:spacing w:after="0" w:line="100" w:lineRule="atLeast"/>
            </w:pPr>
            <w:r>
              <w:rPr>
                <w:sz w:val="22"/>
                <w:szCs w:val="22"/>
              </w:rPr>
              <w:t>22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3C0AD3" w:rsidRDefault="003C0AD3" w:rsidP="003C0AD3">
            <w:pPr>
              <w:spacing w:after="0" w:line="100" w:lineRule="atLeast"/>
            </w:pPr>
            <w:r>
              <w:rPr>
                <w:sz w:val="22"/>
                <w:szCs w:val="22"/>
              </w:rPr>
              <w:t>M 11/30</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3C0AD3" w:rsidRPr="003C0AD3" w:rsidRDefault="003C0AD3" w:rsidP="003C0AD3">
            <w:r>
              <w:t>Case study work – bring data, findings</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3C0AD3" w:rsidRPr="00807C2D" w:rsidRDefault="003C0AD3" w:rsidP="003C0AD3">
            <w:pPr>
              <w:rPr>
                <w:szCs w:val="22"/>
              </w:rPr>
            </w:pPr>
            <w:r>
              <w:rPr>
                <w:szCs w:val="22"/>
              </w:rPr>
              <w:t>Read student case</w:t>
            </w:r>
          </w:p>
        </w:tc>
      </w:tr>
      <w:tr w:rsidR="003C0AD3"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3C0AD3" w:rsidRDefault="00D54A99" w:rsidP="003C0AD3">
            <w:pPr>
              <w:spacing w:after="0" w:line="100" w:lineRule="atLeast"/>
            </w:pPr>
            <w:r>
              <w:rPr>
                <w:sz w:val="22"/>
                <w:szCs w:val="22"/>
              </w:rPr>
              <w:t>23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3C0AD3" w:rsidRDefault="003C0AD3" w:rsidP="003C0AD3">
            <w:pPr>
              <w:spacing w:after="0" w:line="100" w:lineRule="atLeast"/>
            </w:pPr>
            <w:r>
              <w:rPr>
                <w:sz w:val="22"/>
                <w:szCs w:val="22"/>
              </w:rPr>
              <w:t>W 12/2</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3C0AD3" w:rsidRPr="00474E49" w:rsidRDefault="003C0AD3" w:rsidP="003C0AD3">
            <w:pPr>
              <w:rPr>
                <w:szCs w:val="22"/>
              </w:rPr>
            </w:pPr>
            <w:r>
              <w:rPr>
                <w:szCs w:val="22"/>
              </w:rPr>
              <w:t>Case study presentations</w:t>
            </w: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3C0AD3" w:rsidRPr="001F05DC" w:rsidRDefault="003C0AD3" w:rsidP="003C0AD3">
            <w:pPr>
              <w:rPr>
                <w:b/>
                <w:szCs w:val="22"/>
              </w:rPr>
            </w:pPr>
          </w:p>
        </w:tc>
      </w:tr>
      <w:tr w:rsidR="00A1052A" w:rsidTr="004816AA">
        <w:trPr>
          <w:cantSplit/>
          <w:trHeight w:val="298"/>
        </w:trPr>
        <w:tc>
          <w:tcPr>
            <w:tcW w:w="602" w:type="dxa"/>
            <w:tcBorders>
              <w:top w:val="single" w:sz="6" w:space="0" w:color="00000A"/>
              <w:left w:val="single" w:sz="18"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24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M 12/7</w:t>
            </w:r>
          </w:p>
        </w:tc>
        <w:tc>
          <w:tcPr>
            <w:tcW w:w="4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 w:type="dxa"/>
              <w:bottom w:w="0" w:type="dxa"/>
              <w:right w:w="10" w:type="dxa"/>
            </w:tcMar>
          </w:tcPr>
          <w:p w:rsidR="00A1052A" w:rsidRPr="004E5A3E" w:rsidRDefault="003C0AD3" w:rsidP="00A1052A">
            <w:pPr>
              <w:spacing w:after="0" w:line="100" w:lineRule="atLeast"/>
            </w:pPr>
            <w:r>
              <w:t>TBA</w:t>
            </w:r>
          </w:p>
          <w:p w:rsidR="00A1052A" w:rsidRPr="004E5A3E" w:rsidRDefault="00A1052A" w:rsidP="00A1052A">
            <w:pPr>
              <w:spacing w:after="0" w:line="100" w:lineRule="atLeast"/>
            </w:pPr>
          </w:p>
        </w:tc>
        <w:tc>
          <w:tcPr>
            <w:tcW w:w="2690" w:type="dxa"/>
            <w:tcBorders>
              <w:top w:val="single" w:sz="6" w:space="0" w:color="00000A"/>
              <w:left w:val="single" w:sz="6" w:space="0" w:color="00000A"/>
              <w:bottom w:val="single" w:sz="6" w:space="0" w:color="00000A"/>
              <w:right w:val="single" w:sz="18" w:space="0" w:color="00000A"/>
            </w:tcBorders>
            <w:shd w:val="clear" w:color="auto" w:fill="FFFFFF"/>
            <w:tcMar>
              <w:top w:w="0" w:type="dxa"/>
              <w:left w:w="10" w:type="dxa"/>
              <w:bottom w:w="0" w:type="dxa"/>
              <w:right w:w="10" w:type="dxa"/>
            </w:tcMar>
          </w:tcPr>
          <w:p w:rsidR="00A1052A" w:rsidRDefault="003C0AD3" w:rsidP="00A1052A">
            <w:pPr>
              <w:spacing w:after="0" w:line="100" w:lineRule="atLeast"/>
              <w:rPr>
                <w:b/>
              </w:rPr>
            </w:pPr>
            <w:r w:rsidRPr="00644621">
              <w:rPr>
                <w:b/>
              </w:rPr>
              <w:t>Literacy Case Study Due</w:t>
            </w:r>
          </w:p>
          <w:p w:rsidR="00BB7266" w:rsidRPr="00BB7266" w:rsidRDefault="00BB7266" w:rsidP="00A1052A">
            <w:pPr>
              <w:spacing w:after="0" w:line="100" w:lineRule="atLeast"/>
            </w:pPr>
            <w:r w:rsidRPr="00BB7266">
              <w:t>Read A. Wiggins blog</w:t>
            </w:r>
          </w:p>
        </w:tc>
      </w:tr>
      <w:tr w:rsidR="00A1052A" w:rsidTr="004816AA">
        <w:trPr>
          <w:cantSplit/>
          <w:trHeight w:val="299"/>
        </w:trPr>
        <w:tc>
          <w:tcPr>
            <w:tcW w:w="602" w:type="dxa"/>
            <w:tcBorders>
              <w:top w:val="single" w:sz="6" w:space="0" w:color="00000A"/>
              <w:left w:val="single" w:sz="18" w:space="0" w:color="00000A"/>
              <w:bottom w:val="single" w:sz="18" w:space="0" w:color="00000A"/>
              <w:right w:val="single" w:sz="6" w:space="0" w:color="00000A"/>
            </w:tcBorders>
            <w:shd w:val="clear" w:color="auto" w:fill="FFFFFF"/>
            <w:tcMar>
              <w:top w:w="0" w:type="dxa"/>
              <w:left w:w="10" w:type="dxa"/>
              <w:bottom w:w="0" w:type="dxa"/>
              <w:right w:w="10" w:type="dxa"/>
            </w:tcMar>
          </w:tcPr>
          <w:p w:rsidR="00A1052A" w:rsidRDefault="00D54A99" w:rsidP="00A1052A">
            <w:pPr>
              <w:spacing w:after="0" w:line="100" w:lineRule="atLeast"/>
            </w:pPr>
            <w:r>
              <w:rPr>
                <w:sz w:val="22"/>
                <w:szCs w:val="22"/>
              </w:rPr>
              <w:t>25</w:t>
            </w:r>
          </w:p>
        </w:tc>
        <w:tc>
          <w:tcPr>
            <w:tcW w:w="1381" w:type="dxa"/>
            <w:tcBorders>
              <w:top w:val="single" w:sz="6" w:space="0" w:color="00000A"/>
              <w:left w:val="single" w:sz="6" w:space="0" w:color="00000A"/>
              <w:bottom w:val="single" w:sz="18" w:space="0" w:color="00000A"/>
              <w:right w:val="single" w:sz="6"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r>
              <w:rPr>
                <w:sz w:val="22"/>
                <w:szCs w:val="22"/>
              </w:rPr>
              <w:t>W 12/9</w:t>
            </w:r>
          </w:p>
        </w:tc>
        <w:tc>
          <w:tcPr>
            <w:tcW w:w="4157" w:type="dxa"/>
            <w:tcBorders>
              <w:top w:val="single" w:sz="6" w:space="0" w:color="00000A"/>
              <w:left w:val="single" w:sz="6" w:space="0" w:color="00000A"/>
              <w:bottom w:val="single" w:sz="18" w:space="0" w:color="00000A"/>
              <w:right w:val="single" w:sz="6" w:space="0" w:color="00000A"/>
            </w:tcBorders>
            <w:shd w:val="clear" w:color="auto" w:fill="FFFFFF"/>
            <w:tcMar>
              <w:top w:w="0" w:type="dxa"/>
              <w:left w:w="10" w:type="dxa"/>
              <w:bottom w:w="0" w:type="dxa"/>
              <w:right w:w="10" w:type="dxa"/>
            </w:tcMar>
          </w:tcPr>
          <w:p w:rsidR="00A1052A" w:rsidRDefault="00A17937" w:rsidP="00A1052A">
            <w:pPr>
              <w:spacing w:after="0" w:line="100" w:lineRule="atLeast"/>
            </w:pPr>
            <w:r>
              <w:t>No opt o</w:t>
            </w:r>
            <w:r w:rsidR="00A1052A">
              <w:t xml:space="preserve">ut? </w:t>
            </w:r>
          </w:p>
          <w:p w:rsidR="00A1052A" w:rsidRDefault="00A1052A" w:rsidP="00A1052A">
            <w:pPr>
              <w:spacing w:after="0" w:line="100" w:lineRule="atLeast"/>
            </w:pPr>
            <w:r>
              <w:t>Closure</w:t>
            </w:r>
          </w:p>
        </w:tc>
        <w:tc>
          <w:tcPr>
            <w:tcW w:w="2690" w:type="dxa"/>
            <w:tcBorders>
              <w:top w:val="single" w:sz="6" w:space="0" w:color="00000A"/>
              <w:left w:val="single" w:sz="6" w:space="0" w:color="00000A"/>
              <w:bottom w:val="single" w:sz="18" w:space="0" w:color="00000A"/>
              <w:right w:val="single" w:sz="18" w:space="0" w:color="00000A"/>
            </w:tcBorders>
            <w:shd w:val="clear" w:color="auto" w:fill="FFFFFF"/>
            <w:tcMar>
              <w:top w:w="0" w:type="dxa"/>
              <w:left w:w="10" w:type="dxa"/>
              <w:bottom w:w="0" w:type="dxa"/>
              <w:right w:w="10" w:type="dxa"/>
            </w:tcMar>
          </w:tcPr>
          <w:p w:rsidR="00A1052A" w:rsidRDefault="00A1052A" w:rsidP="00A1052A">
            <w:pPr>
              <w:spacing w:after="0" w:line="100" w:lineRule="atLeast"/>
            </w:pPr>
            <w:proofErr w:type="spellStart"/>
            <w:r>
              <w:t>Lemov</w:t>
            </w:r>
            <w:proofErr w:type="spellEnd"/>
          </w:p>
          <w:p w:rsidR="00A1052A" w:rsidRDefault="00A1052A" w:rsidP="00A1052A">
            <w:pPr>
              <w:spacing w:after="0" w:line="100" w:lineRule="atLeast"/>
            </w:pPr>
            <w:r>
              <w:t>Bring Final Word</w:t>
            </w:r>
          </w:p>
        </w:tc>
      </w:tr>
    </w:tbl>
    <w:p w:rsidR="00457307" w:rsidRDefault="00457307" w:rsidP="006F3F11">
      <w:pPr>
        <w:spacing w:after="0" w:line="100" w:lineRule="atLeast"/>
      </w:pPr>
    </w:p>
    <w:p w:rsidR="00C64D69" w:rsidRDefault="00C64D69">
      <w:pPr>
        <w:pStyle w:val="TableContents"/>
        <w:spacing w:after="0" w:line="100" w:lineRule="atLeast"/>
        <w:textAlignment w:val="baseline"/>
        <w:rPr>
          <w:b/>
          <w:szCs w:val="24"/>
        </w:rPr>
      </w:pPr>
    </w:p>
    <w:p w:rsidR="004B3EB4" w:rsidRDefault="00E9551C">
      <w:pPr>
        <w:pStyle w:val="TableContents"/>
        <w:spacing w:after="0" w:line="100" w:lineRule="atLeast"/>
        <w:textAlignment w:val="baseline"/>
      </w:pPr>
      <w:r>
        <w:rPr>
          <w:b/>
          <w:szCs w:val="24"/>
        </w:rPr>
        <w:t>Required Texts:</w:t>
      </w:r>
    </w:p>
    <w:p w:rsidR="004B3EB4" w:rsidRDefault="00E9551C">
      <w:pPr>
        <w:spacing w:after="0" w:line="100" w:lineRule="atLeast"/>
      </w:pPr>
      <w:r>
        <w:rPr>
          <w:szCs w:val="24"/>
        </w:rPr>
        <w:t xml:space="preserve">Course readings will be available on </w:t>
      </w:r>
      <w:hyperlink r:id="rId9">
        <w:r>
          <w:rPr>
            <w:rStyle w:val="InternetLink"/>
            <w:szCs w:val="24"/>
          </w:rPr>
          <w:t>http://moodle.pugetsound.edu</w:t>
        </w:r>
      </w:hyperlink>
      <w:r>
        <w:rPr>
          <w:szCs w:val="24"/>
        </w:rPr>
        <w:t xml:space="preserve">. </w:t>
      </w:r>
    </w:p>
    <w:p w:rsidR="004B3EB4" w:rsidRDefault="004B3EB4">
      <w:pPr>
        <w:keepNext/>
        <w:spacing w:after="0" w:line="100" w:lineRule="atLeast"/>
      </w:pPr>
    </w:p>
    <w:p w:rsidR="004B3EB4" w:rsidRDefault="00E9551C">
      <w:pPr>
        <w:keepNext/>
        <w:spacing w:after="0" w:line="100" w:lineRule="atLeast"/>
      </w:pPr>
      <w:r>
        <w:rPr>
          <w:b/>
          <w:szCs w:val="24"/>
        </w:rPr>
        <w:t>Requirements/Assignments</w:t>
      </w:r>
    </w:p>
    <w:p w:rsidR="004B3EB4" w:rsidRDefault="008B652A">
      <w:pPr>
        <w:keepNext/>
        <w:spacing w:after="0" w:line="100" w:lineRule="atLeast"/>
      </w:pPr>
      <w:r>
        <w:rPr>
          <w:szCs w:val="24"/>
          <w:u w:val="single"/>
        </w:rPr>
        <w:t xml:space="preserve">Tutoring Lab </w:t>
      </w:r>
      <w:r w:rsidR="00E9551C">
        <w:rPr>
          <w:szCs w:val="24"/>
          <w:u w:val="single"/>
        </w:rPr>
        <w:t>Participation</w:t>
      </w:r>
      <w:r>
        <w:rPr>
          <w:szCs w:val="24"/>
          <w:u w:val="single"/>
        </w:rPr>
        <w:t xml:space="preserve"> &amp; Attendance</w:t>
      </w:r>
      <w:r w:rsidR="00E9551C">
        <w:rPr>
          <w:szCs w:val="24"/>
          <w:u w:val="single"/>
        </w:rPr>
        <w:tab/>
      </w:r>
      <w:r w:rsidR="00E9551C">
        <w:rPr>
          <w:szCs w:val="24"/>
          <w:u w:val="single"/>
        </w:rPr>
        <w:tab/>
      </w:r>
      <w:r w:rsidR="00E9551C">
        <w:rPr>
          <w:szCs w:val="24"/>
          <w:u w:val="single"/>
        </w:rPr>
        <w:tab/>
      </w:r>
      <w:r w:rsidR="00E9551C">
        <w:rPr>
          <w:szCs w:val="24"/>
          <w:u w:val="single"/>
        </w:rPr>
        <w:tab/>
      </w:r>
      <w:r w:rsidR="00E9551C">
        <w:rPr>
          <w:szCs w:val="24"/>
          <w:u w:val="single"/>
        </w:rPr>
        <w:tab/>
        <w:t>10% of grade</w:t>
      </w:r>
    </w:p>
    <w:p w:rsidR="004B3EB4" w:rsidRDefault="00102153">
      <w:pPr>
        <w:spacing w:after="0" w:line="100" w:lineRule="atLeast"/>
      </w:pPr>
      <w:r>
        <w:rPr>
          <w:szCs w:val="24"/>
        </w:rPr>
        <w:t xml:space="preserve">The course includes a 2 </w:t>
      </w:r>
      <w:r w:rsidR="00E9551C">
        <w:rPr>
          <w:szCs w:val="24"/>
        </w:rPr>
        <w:t>hour weekly (one afternoon per week) commitment to a tutoring lab with teenagers, conducted at Peace Community Center on Hilltop or at Lincoln</w:t>
      </w:r>
      <w:r w:rsidR="006119DB">
        <w:rPr>
          <w:szCs w:val="24"/>
        </w:rPr>
        <w:t xml:space="preserve"> Center in east Tacoma. See p. 6</w:t>
      </w:r>
      <w:r w:rsidR="00E9551C">
        <w:rPr>
          <w:szCs w:val="24"/>
        </w:rPr>
        <w:t xml:space="preserve"> for more information.  You are expected to be at your tutoring lab assignment on time and to participate fully and to the best of your ability, based on the terms of each setting.  </w:t>
      </w:r>
    </w:p>
    <w:p w:rsidR="004B3EB4" w:rsidRDefault="004B3EB4">
      <w:pPr>
        <w:spacing w:after="0" w:line="100" w:lineRule="atLeast"/>
      </w:pPr>
    </w:p>
    <w:p w:rsidR="004B3EB4" w:rsidRDefault="00E9551C">
      <w:pPr>
        <w:spacing w:after="0" w:line="100" w:lineRule="atLeast"/>
      </w:pPr>
      <w:r>
        <w:rPr>
          <w:szCs w:val="24"/>
          <w:u w:val="single"/>
        </w:rPr>
        <w:t xml:space="preserve">Participation &amp; Attendance </w:t>
      </w:r>
      <w:r>
        <w:rPr>
          <w:szCs w:val="24"/>
          <w:u w:val="single"/>
        </w:rPr>
        <w:tab/>
      </w:r>
      <w:r>
        <w:rPr>
          <w:szCs w:val="24"/>
          <w:u w:val="single"/>
        </w:rPr>
        <w:tab/>
        <w:t xml:space="preserve">                                                             10% of grade</w:t>
      </w:r>
    </w:p>
    <w:p w:rsidR="004B3EB4" w:rsidRDefault="00E9551C">
      <w:pPr>
        <w:spacing w:after="0" w:line="100" w:lineRule="atLeast"/>
      </w:pPr>
      <w:r>
        <w:rPr>
          <w:szCs w:val="24"/>
        </w:rPr>
        <w:t xml:space="preserve">I will assess your involvement in class. Being part of a community involves contributing your thinking to the group.  Healthy participation also includes stepping back, listening, avoiding undue claims to attention, being aware of others’ needs beyond your own, and listening sympathetically for the seed of truth in what others say.  Full and timely attendance is expected.  Both in the classroom and with Tutoring Lab, I will note and deduct for absences and/or tardiness, unless an extraordinary circumstance exists.  Contacting me in a timely manner for an unplanned absence or lateness is expected and </w:t>
      </w:r>
    </w:p>
    <w:p w:rsidR="004B3EB4" w:rsidRDefault="00E9551C">
      <w:pPr>
        <w:spacing w:after="0" w:line="100" w:lineRule="atLeast"/>
      </w:pPr>
      <w:r>
        <w:rPr>
          <w:szCs w:val="24"/>
        </w:rPr>
        <w:t xml:space="preserve">may cause me to reconsider the deduction.  </w:t>
      </w:r>
    </w:p>
    <w:p w:rsidR="004B3EB4" w:rsidRDefault="004B3EB4">
      <w:pPr>
        <w:spacing w:after="0" w:line="100" w:lineRule="atLeast"/>
      </w:pPr>
    </w:p>
    <w:p w:rsidR="00EE4A51" w:rsidRDefault="00EE4A51">
      <w:pPr>
        <w:spacing w:after="0" w:line="100" w:lineRule="atLeast"/>
        <w:rPr>
          <w:szCs w:val="24"/>
          <w:u w:val="single"/>
        </w:rPr>
      </w:pPr>
    </w:p>
    <w:p w:rsidR="004B3EB4" w:rsidRDefault="00E9551C">
      <w:pPr>
        <w:spacing w:after="0" w:line="100" w:lineRule="atLeast"/>
      </w:pPr>
      <w:r>
        <w:rPr>
          <w:szCs w:val="24"/>
          <w:u w:val="single"/>
        </w:rPr>
        <w:lastRenderedPageBreak/>
        <w:t>Reflective Writing</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t xml:space="preserve">      </w:t>
      </w:r>
      <w:r>
        <w:rPr>
          <w:szCs w:val="24"/>
          <w:u w:val="single"/>
        </w:rPr>
        <w:tab/>
        <w:t xml:space="preserve">            10% of grade</w:t>
      </w:r>
    </w:p>
    <w:p w:rsidR="004B3EB4" w:rsidRDefault="00E9551C">
      <w:pPr>
        <w:spacing w:after="0" w:line="100" w:lineRule="atLeast"/>
      </w:pPr>
      <w:r>
        <w:rPr>
          <w:szCs w:val="24"/>
        </w:rPr>
        <w:t>You will complete personal and reflective writing assignments during the first part of the course.  These assignments include autobiographical writing and responses designed to encourage exploration and idea processing with texts.  I will collect your writing as noted below and in the syllabus:</w:t>
      </w:r>
    </w:p>
    <w:p w:rsidR="004B3EB4" w:rsidRDefault="004B3EB4">
      <w:pPr>
        <w:spacing w:after="0" w:line="100" w:lineRule="atLeast"/>
      </w:pPr>
    </w:p>
    <w:tbl>
      <w:tblPr>
        <w:tblW w:w="0" w:type="auto"/>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2069"/>
        <w:gridCol w:w="3635"/>
        <w:gridCol w:w="2576"/>
      </w:tblGrid>
      <w:tr w:rsidR="004B3EB4" w:rsidTr="00EE1AA8">
        <w:tc>
          <w:tcPr>
            <w:tcW w:w="2069" w:type="dxa"/>
            <w:shd w:val="clear" w:color="auto" w:fill="auto"/>
            <w:tcMar>
              <w:top w:w="0" w:type="dxa"/>
              <w:left w:w="108" w:type="dxa"/>
              <w:bottom w:w="0" w:type="dxa"/>
              <w:right w:w="108" w:type="dxa"/>
            </w:tcMar>
          </w:tcPr>
          <w:p w:rsidR="004B3EB4" w:rsidRDefault="00E9551C">
            <w:pPr>
              <w:jc w:val="center"/>
            </w:pPr>
            <w:r>
              <w:rPr>
                <w:i/>
              </w:rPr>
              <w:t>Due Date</w:t>
            </w:r>
          </w:p>
        </w:tc>
        <w:tc>
          <w:tcPr>
            <w:tcW w:w="3635" w:type="dxa"/>
            <w:shd w:val="clear" w:color="auto" w:fill="auto"/>
            <w:tcMar>
              <w:top w:w="0" w:type="dxa"/>
              <w:left w:w="108" w:type="dxa"/>
              <w:bottom w:w="0" w:type="dxa"/>
              <w:right w:w="108" w:type="dxa"/>
            </w:tcMar>
          </w:tcPr>
          <w:p w:rsidR="004B3EB4" w:rsidRDefault="00E9551C">
            <w:pPr>
              <w:jc w:val="center"/>
            </w:pPr>
            <w:r>
              <w:rPr>
                <w:i/>
              </w:rPr>
              <w:t>Assignment</w:t>
            </w:r>
          </w:p>
        </w:tc>
        <w:tc>
          <w:tcPr>
            <w:tcW w:w="2576" w:type="dxa"/>
            <w:shd w:val="clear" w:color="auto" w:fill="auto"/>
            <w:tcMar>
              <w:top w:w="0" w:type="dxa"/>
              <w:left w:w="108" w:type="dxa"/>
              <w:bottom w:w="0" w:type="dxa"/>
              <w:right w:w="108" w:type="dxa"/>
            </w:tcMar>
          </w:tcPr>
          <w:p w:rsidR="004B3EB4" w:rsidRDefault="00E9551C">
            <w:pPr>
              <w:jc w:val="center"/>
            </w:pPr>
            <w:r>
              <w:rPr>
                <w:i/>
              </w:rPr>
              <w:t>Amount</w:t>
            </w:r>
          </w:p>
        </w:tc>
      </w:tr>
      <w:tr w:rsidR="004B3EB4" w:rsidTr="00EE1AA8">
        <w:tc>
          <w:tcPr>
            <w:tcW w:w="2069" w:type="dxa"/>
            <w:shd w:val="clear" w:color="auto" w:fill="auto"/>
            <w:tcMar>
              <w:top w:w="0" w:type="dxa"/>
              <w:left w:w="108" w:type="dxa"/>
              <w:bottom w:w="0" w:type="dxa"/>
              <w:right w:w="108" w:type="dxa"/>
            </w:tcMar>
          </w:tcPr>
          <w:p w:rsidR="004B3EB4" w:rsidRDefault="00D041DB">
            <w:pPr>
              <w:jc w:val="center"/>
            </w:pPr>
            <w:r>
              <w:t>Sept 14</w:t>
            </w:r>
          </w:p>
        </w:tc>
        <w:tc>
          <w:tcPr>
            <w:tcW w:w="3635" w:type="dxa"/>
            <w:shd w:val="clear" w:color="auto" w:fill="auto"/>
            <w:tcMar>
              <w:top w:w="0" w:type="dxa"/>
              <w:left w:w="108" w:type="dxa"/>
              <w:bottom w:w="0" w:type="dxa"/>
              <w:right w:w="108" w:type="dxa"/>
            </w:tcMar>
          </w:tcPr>
          <w:p w:rsidR="004B3EB4" w:rsidRDefault="00E9551C">
            <w:pPr>
              <w:jc w:val="center"/>
            </w:pPr>
            <w:r>
              <w:t>Make connections between our first reading (Halpern) and your own adolescent learning experiences.</w:t>
            </w:r>
          </w:p>
        </w:tc>
        <w:tc>
          <w:tcPr>
            <w:tcW w:w="2576" w:type="dxa"/>
            <w:shd w:val="clear" w:color="auto" w:fill="auto"/>
            <w:tcMar>
              <w:top w:w="0" w:type="dxa"/>
              <w:left w:w="108" w:type="dxa"/>
              <w:bottom w:w="0" w:type="dxa"/>
              <w:right w:w="108" w:type="dxa"/>
            </w:tcMar>
          </w:tcPr>
          <w:p w:rsidR="004B3EB4" w:rsidRDefault="00E9551C">
            <w:pPr>
              <w:jc w:val="center"/>
            </w:pPr>
            <w:r>
              <w:t>3.5-5 pages</w:t>
            </w:r>
          </w:p>
        </w:tc>
      </w:tr>
      <w:tr w:rsidR="004B3EB4" w:rsidTr="00D041DB">
        <w:trPr>
          <w:trHeight w:val="903"/>
        </w:trPr>
        <w:tc>
          <w:tcPr>
            <w:tcW w:w="2069" w:type="dxa"/>
            <w:shd w:val="clear" w:color="auto" w:fill="auto"/>
            <w:tcMar>
              <w:top w:w="0" w:type="dxa"/>
              <w:left w:w="108" w:type="dxa"/>
              <w:bottom w:w="0" w:type="dxa"/>
              <w:right w:w="108" w:type="dxa"/>
            </w:tcMar>
          </w:tcPr>
          <w:p w:rsidR="004B3EB4" w:rsidRDefault="00D041DB">
            <w:pPr>
              <w:jc w:val="center"/>
            </w:pPr>
            <w:r>
              <w:t>Sept 28</w:t>
            </w:r>
          </w:p>
        </w:tc>
        <w:tc>
          <w:tcPr>
            <w:tcW w:w="3635" w:type="dxa"/>
            <w:shd w:val="clear" w:color="auto" w:fill="auto"/>
            <w:tcMar>
              <w:top w:w="0" w:type="dxa"/>
              <w:left w:w="108" w:type="dxa"/>
              <w:bottom w:w="0" w:type="dxa"/>
              <w:right w:w="108" w:type="dxa"/>
            </w:tcMar>
          </w:tcPr>
          <w:p w:rsidR="004B3EB4" w:rsidRDefault="00E9551C" w:rsidP="00D041DB">
            <w:pPr>
              <w:jc w:val="center"/>
            </w:pPr>
            <w:r>
              <w:t>Write on any</w:t>
            </w:r>
            <w:r w:rsidR="00D041DB">
              <w:t xml:space="preserve"> 2 readings assigned on: Sept 14, 16, 21, and 23</w:t>
            </w:r>
            <w:r>
              <w:t xml:space="preserve">.  </w:t>
            </w:r>
          </w:p>
        </w:tc>
        <w:tc>
          <w:tcPr>
            <w:tcW w:w="2576" w:type="dxa"/>
            <w:shd w:val="clear" w:color="auto" w:fill="auto"/>
            <w:tcMar>
              <w:top w:w="0" w:type="dxa"/>
              <w:left w:w="108" w:type="dxa"/>
              <w:bottom w:w="0" w:type="dxa"/>
              <w:right w:w="108" w:type="dxa"/>
            </w:tcMar>
          </w:tcPr>
          <w:p w:rsidR="004B3EB4" w:rsidRDefault="00E9551C">
            <w:pPr>
              <w:jc w:val="center"/>
            </w:pPr>
            <w:r>
              <w:t>3-4 pages</w:t>
            </w:r>
          </w:p>
          <w:p w:rsidR="004B3EB4" w:rsidRDefault="004B3EB4" w:rsidP="00D041DB">
            <w:pPr>
              <w:spacing w:after="0"/>
            </w:pPr>
          </w:p>
        </w:tc>
      </w:tr>
    </w:tbl>
    <w:p w:rsidR="004B3EB4" w:rsidRDefault="004B3EB4">
      <w:pPr>
        <w:spacing w:after="0" w:line="100" w:lineRule="atLeast"/>
        <w:jc w:val="center"/>
      </w:pPr>
    </w:p>
    <w:p w:rsidR="004B3EB4" w:rsidRDefault="00E9551C">
      <w:pPr>
        <w:spacing w:after="0" w:line="100" w:lineRule="atLeast"/>
      </w:pPr>
      <w:r>
        <w:rPr>
          <w:szCs w:val="24"/>
          <w:shd w:val="clear" w:color="auto" w:fill="FFFFFF"/>
        </w:rPr>
        <w:t xml:space="preserve">Your work should be typed and double-spaced.  In addition to my written feedback, a reflection rubric will be used to evaluate your reflections.  </w:t>
      </w:r>
    </w:p>
    <w:p w:rsidR="004B3EB4" w:rsidRDefault="004B3EB4">
      <w:pPr>
        <w:spacing w:after="0" w:line="100" w:lineRule="atLeast"/>
      </w:pPr>
    </w:p>
    <w:p w:rsidR="004B3EB4" w:rsidRDefault="00E9551C">
      <w:pPr>
        <w:spacing w:after="0" w:line="100" w:lineRule="atLeast"/>
      </w:pPr>
      <w:r>
        <w:rPr>
          <w:szCs w:val="24"/>
          <w:u w:val="single"/>
        </w:rPr>
        <w:t>L</w:t>
      </w:r>
      <w:r w:rsidR="008B652A">
        <w:rPr>
          <w:szCs w:val="24"/>
          <w:u w:val="single"/>
        </w:rPr>
        <w:t>eading Class</w:t>
      </w:r>
      <w:r w:rsidR="008B652A">
        <w:rPr>
          <w:szCs w:val="24"/>
          <w:u w:val="single"/>
        </w:rPr>
        <w:tab/>
      </w:r>
      <w:r w:rsidR="008B652A">
        <w:rPr>
          <w:szCs w:val="24"/>
          <w:u w:val="single"/>
        </w:rPr>
        <w:tab/>
      </w:r>
      <w:r w:rsidR="008B652A">
        <w:rPr>
          <w:szCs w:val="24"/>
          <w:u w:val="single"/>
        </w:rPr>
        <w:tab/>
      </w:r>
      <w:r w:rsidR="008B652A">
        <w:rPr>
          <w:szCs w:val="24"/>
          <w:u w:val="single"/>
        </w:rPr>
        <w:tab/>
      </w:r>
      <w:r w:rsidR="008B652A">
        <w:rPr>
          <w:szCs w:val="24"/>
          <w:u w:val="single"/>
        </w:rPr>
        <w:tab/>
      </w:r>
      <w:r w:rsidR="008B652A">
        <w:rPr>
          <w:szCs w:val="24"/>
          <w:u w:val="single"/>
        </w:rPr>
        <w:tab/>
      </w:r>
      <w:r w:rsidR="008B652A">
        <w:rPr>
          <w:szCs w:val="24"/>
          <w:u w:val="single"/>
        </w:rPr>
        <w:tab/>
      </w:r>
      <w:r w:rsidR="008B652A">
        <w:rPr>
          <w:szCs w:val="24"/>
          <w:u w:val="single"/>
        </w:rPr>
        <w:tab/>
        <w:t xml:space="preserve">         </w:t>
      </w:r>
      <w:r w:rsidR="008B652A">
        <w:rPr>
          <w:szCs w:val="24"/>
          <w:u w:val="single"/>
        </w:rPr>
        <w:tab/>
        <w:t>20</w:t>
      </w:r>
      <w:r>
        <w:rPr>
          <w:szCs w:val="24"/>
          <w:u w:val="single"/>
        </w:rPr>
        <w:t>% of grade</w:t>
      </w:r>
    </w:p>
    <w:p w:rsidR="004B3EB4" w:rsidRDefault="00E9551C">
      <w:pPr>
        <w:spacing w:after="0" w:line="100" w:lineRule="atLeast"/>
      </w:pPr>
      <w:r>
        <w:rPr>
          <w:szCs w:val="24"/>
        </w:rPr>
        <w:t>Students wil</w:t>
      </w:r>
      <w:r w:rsidR="00147E36">
        <w:rPr>
          <w:szCs w:val="24"/>
        </w:rPr>
        <w:t xml:space="preserve">l work in pairs </w:t>
      </w:r>
      <w:r>
        <w:rPr>
          <w:szCs w:val="24"/>
        </w:rPr>
        <w:t xml:space="preserve">to lead the class in discussions which focus on exploring a reading for the day.  Students will sign up for </w:t>
      </w:r>
      <w:r w:rsidR="00147E36" w:rsidRPr="008B652A">
        <w:rPr>
          <w:szCs w:val="24"/>
          <w:u w:val="single"/>
        </w:rPr>
        <w:t>two</w:t>
      </w:r>
      <w:r w:rsidR="00147E36">
        <w:rPr>
          <w:szCs w:val="24"/>
        </w:rPr>
        <w:t xml:space="preserve"> </w:t>
      </w:r>
      <w:r>
        <w:rPr>
          <w:szCs w:val="24"/>
        </w:rPr>
        <w:t>teach</w:t>
      </w:r>
      <w:r w:rsidR="00147E36">
        <w:rPr>
          <w:szCs w:val="24"/>
        </w:rPr>
        <w:t xml:space="preserve">ing times – then plan and lead </w:t>
      </w:r>
      <w:r>
        <w:rPr>
          <w:szCs w:val="24"/>
        </w:rPr>
        <w:t>30 minute lesson</w:t>
      </w:r>
      <w:r w:rsidR="00147E36">
        <w:rPr>
          <w:szCs w:val="24"/>
        </w:rPr>
        <w:t>s</w:t>
      </w:r>
      <w:r w:rsidR="008B652A">
        <w:rPr>
          <w:szCs w:val="24"/>
        </w:rPr>
        <w:t xml:space="preserve">. </w:t>
      </w:r>
      <w:r w:rsidR="0043603C">
        <w:rPr>
          <w:szCs w:val="24"/>
        </w:rPr>
        <w:t>See p. 7</w:t>
      </w:r>
      <w:r>
        <w:rPr>
          <w:szCs w:val="24"/>
        </w:rPr>
        <w:t xml:space="preserve"> for an overview of expectations</w:t>
      </w:r>
    </w:p>
    <w:p w:rsidR="004B3EB4" w:rsidRDefault="004B3EB4">
      <w:pPr>
        <w:spacing w:after="0" w:line="100" w:lineRule="atLeast"/>
      </w:pPr>
    </w:p>
    <w:p w:rsidR="004B3EB4" w:rsidRDefault="00102153">
      <w:pPr>
        <w:spacing w:after="0" w:line="100" w:lineRule="atLeast"/>
      </w:pPr>
      <w:r>
        <w:rPr>
          <w:u w:val="single"/>
        </w:rPr>
        <w:t xml:space="preserve">Funds of Knowledge interview   </w:t>
      </w:r>
      <w:r w:rsidR="008B652A">
        <w:rPr>
          <w:u w:val="single"/>
        </w:rPr>
        <w:tab/>
      </w:r>
      <w:r w:rsidR="008B652A">
        <w:rPr>
          <w:u w:val="single"/>
        </w:rPr>
        <w:tab/>
      </w:r>
      <w:r w:rsidR="008B652A">
        <w:rPr>
          <w:u w:val="single"/>
        </w:rPr>
        <w:tab/>
      </w:r>
      <w:r w:rsidR="008B652A">
        <w:rPr>
          <w:u w:val="single"/>
        </w:rPr>
        <w:tab/>
      </w:r>
      <w:r w:rsidR="008B652A">
        <w:rPr>
          <w:u w:val="single"/>
        </w:rPr>
        <w:tab/>
      </w:r>
      <w:r w:rsidR="008B652A">
        <w:rPr>
          <w:u w:val="single"/>
        </w:rPr>
        <w:tab/>
        <w:t>10</w:t>
      </w:r>
      <w:r w:rsidR="00E9551C">
        <w:rPr>
          <w:u w:val="single"/>
        </w:rPr>
        <w:t>% of grade</w:t>
      </w:r>
    </w:p>
    <w:p w:rsidR="004B3EB4" w:rsidRDefault="00E9551C">
      <w:pPr>
        <w:spacing w:after="0" w:line="100" w:lineRule="atLeast"/>
      </w:pPr>
      <w:r>
        <w:t xml:space="preserve">Get to know one or two students in greater depth, either in your tutoring lab setting, in your placement setting, or both.  You will interview the student(s), write up a paper on what you learned, and share the results in class.   A handout will be provided. </w:t>
      </w:r>
    </w:p>
    <w:p w:rsidR="004B3EB4" w:rsidRDefault="004B3EB4">
      <w:pPr>
        <w:spacing w:after="0" w:line="100" w:lineRule="atLeast"/>
      </w:pPr>
    </w:p>
    <w:p w:rsidR="004B3EB4" w:rsidRDefault="00E9551C">
      <w:pPr>
        <w:spacing w:after="0" w:line="100" w:lineRule="atLeast"/>
      </w:pPr>
      <w:r>
        <w:rPr>
          <w:szCs w:val="24"/>
          <w:u w:val="single"/>
        </w:rPr>
        <w:t>Belief Statement &amp; Narrative</w:t>
      </w:r>
      <w:r w:rsidR="008B652A">
        <w:rPr>
          <w:szCs w:val="24"/>
          <w:u w:val="single"/>
        </w:rPr>
        <w:t xml:space="preserve"> - Managing and Relating to Youth</w:t>
      </w:r>
      <w:r>
        <w:rPr>
          <w:szCs w:val="24"/>
          <w:u w:val="single"/>
        </w:rPr>
        <w:t xml:space="preserve">            </w:t>
      </w:r>
      <w:r w:rsidR="00147E36">
        <w:rPr>
          <w:szCs w:val="24"/>
          <w:u w:val="single"/>
        </w:rPr>
        <w:t xml:space="preserve"> </w:t>
      </w:r>
      <w:r w:rsidR="008B652A">
        <w:rPr>
          <w:szCs w:val="24"/>
          <w:u w:val="single"/>
        </w:rPr>
        <w:t xml:space="preserve">    20</w:t>
      </w:r>
      <w:r>
        <w:rPr>
          <w:szCs w:val="24"/>
          <w:u w:val="single"/>
        </w:rPr>
        <w:t>% of grade</w:t>
      </w:r>
    </w:p>
    <w:p w:rsidR="004B3EB4" w:rsidRDefault="00E9551C">
      <w:pPr>
        <w:spacing w:after="0" w:line="100" w:lineRule="atLeast"/>
      </w:pPr>
      <w:r>
        <w:rPr>
          <w:szCs w:val="24"/>
        </w:rPr>
        <w:t>You will develop a statement that reflects “</w:t>
      </w:r>
      <w:r>
        <w:t xml:space="preserve">your personal practical philosophy for classroom interactions and for organizing culturally appropriate and personally meaningful learning experiences for all of your students” (Powell et al, p.17).  Based on readings, discussion, and your ongoing experiences with youth through the term, you will articulate a set of developing beliefs and understandings in relation to your evolving authority role and management practices as an educator.  In addition, you will create a narrative that illustrates an area of growth, challenge, and/or success in relation to your uses of power in classrooms with adolescents.   A handout will be provided. </w:t>
      </w:r>
    </w:p>
    <w:p w:rsidR="004816AA" w:rsidRDefault="004816AA">
      <w:pPr>
        <w:spacing w:after="0" w:line="100" w:lineRule="atLeast"/>
        <w:rPr>
          <w:szCs w:val="24"/>
          <w:highlight w:val="yellow"/>
          <w:u w:val="single"/>
        </w:rPr>
      </w:pPr>
    </w:p>
    <w:p w:rsidR="00BB7266" w:rsidRPr="00BE37A9" w:rsidRDefault="00BB7266" w:rsidP="00BB7266">
      <w:pPr>
        <w:spacing w:after="0" w:line="240" w:lineRule="auto"/>
        <w:rPr>
          <w:szCs w:val="24"/>
          <w:u w:val="single"/>
        </w:rPr>
      </w:pPr>
      <w:r>
        <w:rPr>
          <w:szCs w:val="24"/>
          <w:u w:val="single"/>
        </w:rPr>
        <w:t xml:space="preserve">Literacy </w:t>
      </w:r>
      <w:r w:rsidRPr="00BE37A9">
        <w:rPr>
          <w:szCs w:val="24"/>
          <w:u w:val="single"/>
        </w:rPr>
        <w:t>Case Study</w:t>
      </w:r>
      <w:r w:rsidRPr="00BE37A9">
        <w:rPr>
          <w:szCs w:val="24"/>
        </w:rPr>
        <w:t>______</w:t>
      </w:r>
      <w:r>
        <w:rPr>
          <w:szCs w:val="24"/>
        </w:rPr>
        <w:t>______</w:t>
      </w:r>
      <w:r w:rsidRPr="00BE37A9">
        <w:rPr>
          <w:szCs w:val="24"/>
        </w:rPr>
        <w:t>_____________________________</w:t>
      </w:r>
      <w:r w:rsidRPr="00BE37A9">
        <w:rPr>
          <w:szCs w:val="24"/>
          <w:u w:val="single"/>
        </w:rPr>
        <w:t xml:space="preserve">  </w:t>
      </w:r>
      <w:r>
        <w:rPr>
          <w:szCs w:val="24"/>
          <w:u w:val="single"/>
        </w:rPr>
        <w:t xml:space="preserve">  20</w:t>
      </w:r>
      <w:r w:rsidRPr="00BE37A9">
        <w:rPr>
          <w:szCs w:val="24"/>
          <w:u w:val="single"/>
        </w:rPr>
        <w:t>% of grade</w:t>
      </w:r>
    </w:p>
    <w:p w:rsidR="00F61CD0" w:rsidRDefault="00BB7266" w:rsidP="00BB7266">
      <w:pPr>
        <w:spacing w:line="240" w:lineRule="auto"/>
        <w:rPr>
          <w:szCs w:val="24"/>
        </w:rPr>
      </w:pPr>
      <w:r>
        <w:rPr>
          <w:szCs w:val="24"/>
        </w:rPr>
        <w:t xml:space="preserve">You will select and interview two teenagers from your placement classroom and/or tutoring lab </w:t>
      </w:r>
      <w:r w:rsidRPr="00841482">
        <w:rPr>
          <w:szCs w:val="24"/>
        </w:rPr>
        <w:t xml:space="preserve">to learn more about their meaning-making in your </w:t>
      </w:r>
      <w:r>
        <w:rPr>
          <w:szCs w:val="24"/>
        </w:rPr>
        <w:t>subject area as well as</w:t>
      </w:r>
      <w:r w:rsidRPr="00841482">
        <w:rPr>
          <w:szCs w:val="24"/>
        </w:rPr>
        <w:t xml:space="preserve"> their</w:t>
      </w:r>
      <w:r>
        <w:rPr>
          <w:szCs w:val="24"/>
        </w:rPr>
        <w:t xml:space="preserve"> world views about your content area</w:t>
      </w:r>
      <w:r w:rsidRPr="00BE68B2">
        <w:rPr>
          <w:szCs w:val="24"/>
        </w:rPr>
        <w:t>.  You will</w:t>
      </w:r>
      <w:r>
        <w:rPr>
          <w:szCs w:val="24"/>
        </w:rPr>
        <w:t xml:space="preserve"> organize your findings into a final paper that analyzes student thinking and considers potential “next steps” in instruction for these students.  A </w:t>
      </w:r>
      <w:r w:rsidRPr="00841482">
        <w:rPr>
          <w:szCs w:val="24"/>
        </w:rPr>
        <w:t>handout of requireme</w:t>
      </w:r>
      <w:r>
        <w:rPr>
          <w:szCs w:val="24"/>
        </w:rPr>
        <w:t>nts will be distributed</w:t>
      </w:r>
      <w:r w:rsidRPr="00841482">
        <w:rPr>
          <w:szCs w:val="24"/>
        </w:rPr>
        <w:t xml:space="preserve">. </w:t>
      </w:r>
      <w:r>
        <w:rPr>
          <w:szCs w:val="24"/>
        </w:rPr>
        <w:t xml:space="preserve">  </w:t>
      </w:r>
    </w:p>
    <w:p w:rsidR="004B3EB4" w:rsidRPr="00147E36" w:rsidRDefault="00E9551C">
      <w:pPr>
        <w:spacing w:after="0" w:line="100" w:lineRule="atLeast"/>
      </w:pPr>
      <w:r w:rsidRPr="00147E36">
        <w:rPr>
          <w:b/>
        </w:rPr>
        <w:lastRenderedPageBreak/>
        <w:t>Grading</w:t>
      </w:r>
    </w:p>
    <w:p w:rsidR="004B3EB4" w:rsidRDefault="00E9551C">
      <w:pPr>
        <w:spacing w:after="0" w:line="100" w:lineRule="atLeast"/>
      </w:pPr>
      <w:r w:rsidRPr="00147E36">
        <w:rPr>
          <w:i/>
          <w:sz w:val="22"/>
          <w:szCs w:val="22"/>
          <w:u w:val="single"/>
        </w:rPr>
        <w:t>Category</w:t>
      </w:r>
      <w:r w:rsidRPr="00147E36">
        <w:rPr>
          <w:i/>
          <w:sz w:val="22"/>
          <w:szCs w:val="22"/>
          <w:u w:val="single"/>
        </w:rPr>
        <w:tab/>
      </w:r>
      <w:r w:rsidRPr="00147E36">
        <w:rPr>
          <w:i/>
          <w:sz w:val="22"/>
          <w:szCs w:val="22"/>
          <w:u w:val="single"/>
        </w:rPr>
        <w:tab/>
      </w:r>
      <w:r w:rsidRPr="00147E36">
        <w:rPr>
          <w:i/>
          <w:sz w:val="22"/>
          <w:szCs w:val="22"/>
          <w:u w:val="single"/>
        </w:rPr>
        <w:tab/>
        <w:t xml:space="preserve">          </w:t>
      </w:r>
      <w:r w:rsidRPr="00147E36">
        <w:rPr>
          <w:i/>
          <w:sz w:val="22"/>
          <w:szCs w:val="22"/>
          <w:u w:val="single"/>
        </w:rPr>
        <w:tab/>
      </w:r>
      <w:r w:rsidRPr="00147E36">
        <w:rPr>
          <w:i/>
          <w:sz w:val="22"/>
          <w:szCs w:val="22"/>
          <w:u w:val="single"/>
        </w:rPr>
        <w:tab/>
        <w:t>Weight</w:t>
      </w:r>
    </w:p>
    <w:p w:rsidR="004B3EB4" w:rsidRDefault="00E9551C">
      <w:pPr>
        <w:spacing w:after="0" w:line="100" w:lineRule="atLeast"/>
      </w:pPr>
      <w:r>
        <w:t xml:space="preserve">Tutoring Lab Attendance / Participation </w:t>
      </w:r>
      <w:r>
        <w:tab/>
        <w:t xml:space="preserve"> 10%</w:t>
      </w:r>
    </w:p>
    <w:p w:rsidR="004B3EB4" w:rsidRDefault="00E9551C">
      <w:pPr>
        <w:spacing w:after="0" w:line="100" w:lineRule="atLeast"/>
      </w:pPr>
      <w:r>
        <w:t>Classroom Attendance / Participation</w:t>
      </w:r>
      <w:r>
        <w:tab/>
      </w:r>
      <w:r>
        <w:tab/>
        <w:t xml:space="preserve"> 10%</w:t>
      </w:r>
    </w:p>
    <w:p w:rsidR="004B3EB4" w:rsidRDefault="00E9551C">
      <w:pPr>
        <w:spacing w:after="0" w:line="100" w:lineRule="atLeast"/>
      </w:pPr>
      <w:r>
        <w:t>Reflective Writing</w:t>
      </w:r>
      <w:r>
        <w:tab/>
      </w:r>
      <w:r>
        <w:tab/>
      </w:r>
      <w:r>
        <w:tab/>
      </w:r>
      <w:r>
        <w:tab/>
        <w:t xml:space="preserve"> 10%   </w:t>
      </w:r>
      <w:r>
        <w:rPr>
          <w:sz w:val="20"/>
        </w:rPr>
        <w:t>(5% each for 2 papers)</w:t>
      </w:r>
      <w:r>
        <w:rPr>
          <w:sz w:val="20"/>
        </w:rPr>
        <w:tab/>
      </w:r>
    </w:p>
    <w:p w:rsidR="004B3EB4" w:rsidRDefault="00102153">
      <w:pPr>
        <w:spacing w:after="0" w:line="100" w:lineRule="atLeast"/>
      </w:pPr>
      <w:r>
        <w:t>Funds of Knowledge Interview</w:t>
      </w:r>
      <w:r>
        <w:tab/>
      </w:r>
      <w:r w:rsidR="00714605">
        <w:tab/>
        <w:t xml:space="preserve"> 10</w:t>
      </w:r>
      <w:r w:rsidR="00E9551C">
        <w:t>%</w:t>
      </w:r>
    </w:p>
    <w:p w:rsidR="004B3EB4" w:rsidRDefault="00DE1227">
      <w:pPr>
        <w:spacing w:after="0" w:line="100" w:lineRule="atLeast"/>
      </w:pPr>
      <w:r>
        <w:t>Leading Class</w:t>
      </w:r>
      <w:r>
        <w:tab/>
      </w:r>
      <w:r>
        <w:tab/>
      </w:r>
      <w:r>
        <w:tab/>
        <w:t xml:space="preserve">   </w:t>
      </w:r>
      <w:r>
        <w:tab/>
      </w:r>
      <w:r>
        <w:tab/>
        <w:t xml:space="preserve"> 20</w:t>
      </w:r>
      <w:r w:rsidR="00E9551C">
        <w:t>%</w:t>
      </w:r>
      <w:r w:rsidR="004D012E">
        <w:t xml:space="preserve">   </w:t>
      </w:r>
      <w:r w:rsidR="004D012E" w:rsidRPr="004D012E">
        <w:rPr>
          <w:sz w:val="20"/>
        </w:rPr>
        <w:t>(10% each for 2 lessons)</w:t>
      </w:r>
    </w:p>
    <w:p w:rsidR="004B3EB4" w:rsidRDefault="00E9551C">
      <w:pPr>
        <w:pStyle w:val="Heading5"/>
        <w:numPr>
          <w:ilvl w:val="4"/>
          <w:numId w:val="2"/>
        </w:numPr>
        <w:spacing w:after="0" w:line="100" w:lineRule="atLeast"/>
        <w:rPr>
          <w:u w:val="none"/>
        </w:rPr>
      </w:pPr>
      <w:r>
        <w:rPr>
          <w:u w:val="none"/>
        </w:rPr>
        <w:t>Belief Statement &amp; Narra</w:t>
      </w:r>
      <w:r w:rsidR="00714605">
        <w:rPr>
          <w:u w:val="none"/>
        </w:rPr>
        <w:t>tive</w:t>
      </w:r>
      <w:r w:rsidR="00714605">
        <w:rPr>
          <w:u w:val="none"/>
        </w:rPr>
        <w:tab/>
        <w:t xml:space="preserve">                         20</w:t>
      </w:r>
      <w:r>
        <w:rPr>
          <w:u w:val="none"/>
        </w:rPr>
        <w:t>%</w:t>
      </w:r>
    </w:p>
    <w:p w:rsidR="00DE1227" w:rsidRPr="00714605" w:rsidRDefault="008D0122" w:rsidP="00DE1227">
      <w:pPr>
        <w:pStyle w:val="Textbody"/>
        <w:spacing w:after="0"/>
        <w:rPr>
          <w:u w:val="single"/>
        </w:rPr>
      </w:pPr>
      <w:r w:rsidRPr="008D0122">
        <w:rPr>
          <w:u w:val="single"/>
        </w:rPr>
        <w:t>Literacy Case Study</w:t>
      </w:r>
      <w:r w:rsidR="00DE1227" w:rsidRPr="00714605">
        <w:rPr>
          <w:u w:val="single"/>
        </w:rPr>
        <w:tab/>
      </w:r>
      <w:r w:rsidR="00EE77B1">
        <w:rPr>
          <w:u w:val="single"/>
        </w:rPr>
        <w:tab/>
      </w:r>
      <w:r w:rsidR="00EE77B1">
        <w:rPr>
          <w:u w:val="single"/>
        </w:rPr>
        <w:tab/>
      </w:r>
      <w:r w:rsidR="00EE77B1">
        <w:rPr>
          <w:u w:val="single"/>
        </w:rPr>
        <w:tab/>
      </w:r>
      <w:r w:rsidR="00DE1227" w:rsidRPr="00714605">
        <w:rPr>
          <w:u w:val="single"/>
        </w:rPr>
        <w:t xml:space="preserve"> 20%</w:t>
      </w:r>
    </w:p>
    <w:p w:rsidR="004B3EB4" w:rsidRDefault="00DE1227" w:rsidP="00DE1227">
      <w:pPr>
        <w:pStyle w:val="Textbody"/>
        <w:spacing w:after="0"/>
      </w:pPr>
      <w:r>
        <w:rPr>
          <w:szCs w:val="24"/>
        </w:rPr>
        <w:tab/>
      </w:r>
      <w:r>
        <w:rPr>
          <w:szCs w:val="24"/>
        </w:rPr>
        <w:tab/>
      </w:r>
      <w:r>
        <w:rPr>
          <w:szCs w:val="24"/>
        </w:rPr>
        <w:tab/>
      </w:r>
      <w:r>
        <w:rPr>
          <w:szCs w:val="24"/>
        </w:rPr>
        <w:tab/>
      </w:r>
      <w:r>
        <w:rPr>
          <w:szCs w:val="24"/>
        </w:rPr>
        <w:tab/>
      </w:r>
      <w:r>
        <w:rPr>
          <w:szCs w:val="24"/>
        </w:rPr>
        <w:tab/>
      </w:r>
      <w:r w:rsidR="00E9551C">
        <w:rPr>
          <w:szCs w:val="24"/>
        </w:rPr>
        <w:t>100%</w:t>
      </w:r>
    </w:p>
    <w:p w:rsidR="004B3EB4" w:rsidRDefault="004B3EB4">
      <w:pPr>
        <w:spacing w:after="0" w:line="100" w:lineRule="atLeast"/>
      </w:pPr>
    </w:p>
    <w:p w:rsidR="004B3EB4" w:rsidRDefault="00E9551C">
      <w:pPr>
        <w:spacing w:after="0" w:line="100" w:lineRule="atLeast"/>
      </w:pPr>
      <w:r>
        <w:rPr>
          <w:i/>
          <w:u w:val="single"/>
        </w:rPr>
        <w:t>Grading Scale</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1091"/>
        <w:gridCol w:w="1091"/>
        <w:gridCol w:w="1091"/>
        <w:gridCol w:w="1093"/>
        <w:gridCol w:w="1092"/>
        <w:gridCol w:w="1092"/>
        <w:gridCol w:w="1092"/>
        <w:gridCol w:w="1096"/>
      </w:tblGrid>
      <w:tr w:rsidR="004B3EB4" w:rsidTr="00EE1AA8">
        <w:tc>
          <w:tcPr>
            <w:tcW w:w="1107" w:type="dxa"/>
            <w:shd w:val="clear" w:color="auto" w:fill="auto"/>
            <w:tcMar>
              <w:top w:w="0" w:type="dxa"/>
              <w:left w:w="108" w:type="dxa"/>
              <w:bottom w:w="0" w:type="dxa"/>
              <w:right w:w="108" w:type="dxa"/>
            </w:tcMar>
          </w:tcPr>
          <w:p w:rsidR="004B3EB4" w:rsidRDefault="00996F1B">
            <w:r>
              <w:t>70% – 72</w:t>
            </w:r>
            <w:r w:rsidR="00E9551C">
              <w:t>%</w:t>
            </w:r>
          </w:p>
        </w:tc>
        <w:tc>
          <w:tcPr>
            <w:tcW w:w="1107" w:type="dxa"/>
            <w:shd w:val="clear" w:color="auto" w:fill="auto"/>
            <w:tcMar>
              <w:top w:w="0" w:type="dxa"/>
              <w:left w:w="108" w:type="dxa"/>
              <w:bottom w:w="0" w:type="dxa"/>
              <w:right w:w="108" w:type="dxa"/>
            </w:tcMar>
          </w:tcPr>
          <w:p w:rsidR="004B3EB4" w:rsidRDefault="00996F1B">
            <w:r>
              <w:t>73% – 77</w:t>
            </w:r>
            <w:r w:rsidR="00E9551C">
              <w:t>%</w:t>
            </w:r>
          </w:p>
        </w:tc>
        <w:tc>
          <w:tcPr>
            <w:tcW w:w="1107" w:type="dxa"/>
            <w:shd w:val="clear" w:color="auto" w:fill="auto"/>
            <w:tcMar>
              <w:top w:w="0" w:type="dxa"/>
              <w:left w:w="108" w:type="dxa"/>
              <w:bottom w:w="0" w:type="dxa"/>
              <w:right w:w="108" w:type="dxa"/>
            </w:tcMar>
          </w:tcPr>
          <w:p w:rsidR="004B3EB4" w:rsidRDefault="00996F1B">
            <w:r>
              <w:t>78</w:t>
            </w:r>
            <w:r w:rsidR="00E9551C">
              <w:t>% – 79%</w:t>
            </w:r>
          </w:p>
        </w:tc>
        <w:tc>
          <w:tcPr>
            <w:tcW w:w="1108" w:type="dxa"/>
            <w:shd w:val="clear" w:color="auto" w:fill="auto"/>
            <w:tcMar>
              <w:top w:w="0" w:type="dxa"/>
              <w:left w:w="108" w:type="dxa"/>
              <w:bottom w:w="0" w:type="dxa"/>
              <w:right w:w="108" w:type="dxa"/>
            </w:tcMar>
          </w:tcPr>
          <w:p w:rsidR="004B3EB4" w:rsidRDefault="00996F1B">
            <w:r>
              <w:t>80% – 82</w:t>
            </w:r>
            <w:r w:rsidR="00E9551C">
              <w:t>%</w:t>
            </w:r>
          </w:p>
        </w:tc>
        <w:tc>
          <w:tcPr>
            <w:tcW w:w="1107" w:type="dxa"/>
            <w:shd w:val="clear" w:color="auto" w:fill="auto"/>
            <w:tcMar>
              <w:top w:w="0" w:type="dxa"/>
              <w:left w:w="108" w:type="dxa"/>
              <w:bottom w:w="0" w:type="dxa"/>
              <w:right w:w="108" w:type="dxa"/>
            </w:tcMar>
          </w:tcPr>
          <w:p w:rsidR="004B3EB4" w:rsidRDefault="00996F1B">
            <w:r>
              <w:t>83% – 87</w:t>
            </w:r>
            <w:r w:rsidR="00E9551C">
              <w:t>%</w:t>
            </w:r>
          </w:p>
        </w:tc>
        <w:tc>
          <w:tcPr>
            <w:tcW w:w="1107" w:type="dxa"/>
            <w:shd w:val="clear" w:color="auto" w:fill="auto"/>
            <w:tcMar>
              <w:top w:w="0" w:type="dxa"/>
              <w:left w:w="108" w:type="dxa"/>
              <w:bottom w:w="0" w:type="dxa"/>
              <w:right w:w="108" w:type="dxa"/>
            </w:tcMar>
          </w:tcPr>
          <w:p w:rsidR="004B3EB4" w:rsidRDefault="00996F1B">
            <w:r>
              <w:t>88% – 89</w:t>
            </w:r>
            <w:r w:rsidR="00E9551C">
              <w:t>%</w:t>
            </w:r>
          </w:p>
        </w:tc>
        <w:tc>
          <w:tcPr>
            <w:tcW w:w="1107" w:type="dxa"/>
            <w:shd w:val="clear" w:color="auto" w:fill="auto"/>
            <w:tcMar>
              <w:top w:w="0" w:type="dxa"/>
              <w:left w:w="108" w:type="dxa"/>
              <w:bottom w:w="0" w:type="dxa"/>
              <w:right w:w="108" w:type="dxa"/>
            </w:tcMar>
          </w:tcPr>
          <w:p w:rsidR="004B3EB4" w:rsidRDefault="00996F1B">
            <w:r>
              <w:t>90% – 92</w:t>
            </w:r>
            <w:r w:rsidR="00E9551C">
              <w:t>%</w:t>
            </w:r>
          </w:p>
        </w:tc>
        <w:tc>
          <w:tcPr>
            <w:tcW w:w="1107" w:type="dxa"/>
            <w:shd w:val="clear" w:color="auto" w:fill="auto"/>
            <w:tcMar>
              <w:top w:w="0" w:type="dxa"/>
              <w:left w:w="108" w:type="dxa"/>
              <w:bottom w:w="0" w:type="dxa"/>
              <w:right w:w="108" w:type="dxa"/>
            </w:tcMar>
          </w:tcPr>
          <w:p w:rsidR="004B3EB4" w:rsidRDefault="00996F1B">
            <w:r>
              <w:t>93</w:t>
            </w:r>
            <w:r w:rsidR="00E9551C">
              <w:t>%- 100%</w:t>
            </w:r>
          </w:p>
        </w:tc>
      </w:tr>
      <w:tr w:rsidR="004B3EB4" w:rsidTr="00EE1AA8">
        <w:tc>
          <w:tcPr>
            <w:tcW w:w="1107" w:type="dxa"/>
            <w:shd w:val="clear" w:color="auto" w:fill="auto"/>
            <w:tcMar>
              <w:top w:w="0" w:type="dxa"/>
              <w:left w:w="108" w:type="dxa"/>
              <w:bottom w:w="0" w:type="dxa"/>
              <w:right w:w="108" w:type="dxa"/>
            </w:tcMar>
          </w:tcPr>
          <w:p w:rsidR="004B3EB4" w:rsidRDefault="00E9551C">
            <w:r>
              <w:t>C-</w:t>
            </w:r>
          </w:p>
        </w:tc>
        <w:tc>
          <w:tcPr>
            <w:tcW w:w="1107" w:type="dxa"/>
            <w:shd w:val="clear" w:color="auto" w:fill="auto"/>
            <w:tcMar>
              <w:top w:w="0" w:type="dxa"/>
              <w:left w:w="108" w:type="dxa"/>
              <w:bottom w:w="0" w:type="dxa"/>
              <w:right w:w="108" w:type="dxa"/>
            </w:tcMar>
          </w:tcPr>
          <w:p w:rsidR="004B3EB4" w:rsidRDefault="00E9551C">
            <w:r>
              <w:t>C</w:t>
            </w:r>
          </w:p>
        </w:tc>
        <w:tc>
          <w:tcPr>
            <w:tcW w:w="1107" w:type="dxa"/>
            <w:shd w:val="clear" w:color="auto" w:fill="auto"/>
            <w:tcMar>
              <w:top w:w="0" w:type="dxa"/>
              <w:left w:w="108" w:type="dxa"/>
              <w:bottom w:w="0" w:type="dxa"/>
              <w:right w:w="108" w:type="dxa"/>
            </w:tcMar>
          </w:tcPr>
          <w:p w:rsidR="004B3EB4" w:rsidRDefault="00E9551C">
            <w:r>
              <w:t>C+</w:t>
            </w:r>
          </w:p>
        </w:tc>
        <w:tc>
          <w:tcPr>
            <w:tcW w:w="1108" w:type="dxa"/>
            <w:shd w:val="clear" w:color="auto" w:fill="auto"/>
            <w:tcMar>
              <w:top w:w="0" w:type="dxa"/>
              <w:left w:w="108" w:type="dxa"/>
              <w:bottom w:w="0" w:type="dxa"/>
              <w:right w:w="108" w:type="dxa"/>
            </w:tcMar>
          </w:tcPr>
          <w:p w:rsidR="004B3EB4" w:rsidRDefault="00E9551C">
            <w:r>
              <w:t>B-</w:t>
            </w:r>
          </w:p>
        </w:tc>
        <w:tc>
          <w:tcPr>
            <w:tcW w:w="1107" w:type="dxa"/>
            <w:shd w:val="clear" w:color="auto" w:fill="auto"/>
            <w:tcMar>
              <w:top w:w="0" w:type="dxa"/>
              <w:left w:w="108" w:type="dxa"/>
              <w:bottom w:w="0" w:type="dxa"/>
              <w:right w:w="108" w:type="dxa"/>
            </w:tcMar>
          </w:tcPr>
          <w:p w:rsidR="004B3EB4" w:rsidRDefault="00E9551C">
            <w:r>
              <w:t>B</w:t>
            </w:r>
          </w:p>
        </w:tc>
        <w:tc>
          <w:tcPr>
            <w:tcW w:w="1107" w:type="dxa"/>
            <w:shd w:val="clear" w:color="auto" w:fill="auto"/>
            <w:tcMar>
              <w:top w:w="0" w:type="dxa"/>
              <w:left w:w="108" w:type="dxa"/>
              <w:bottom w:w="0" w:type="dxa"/>
              <w:right w:w="108" w:type="dxa"/>
            </w:tcMar>
          </w:tcPr>
          <w:p w:rsidR="004B3EB4" w:rsidRDefault="00E9551C">
            <w:r>
              <w:t>B+</w:t>
            </w:r>
          </w:p>
        </w:tc>
        <w:tc>
          <w:tcPr>
            <w:tcW w:w="1107" w:type="dxa"/>
            <w:shd w:val="clear" w:color="auto" w:fill="auto"/>
            <w:tcMar>
              <w:top w:w="0" w:type="dxa"/>
              <w:left w:w="108" w:type="dxa"/>
              <w:bottom w:w="0" w:type="dxa"/>
              <w:right w:w="108" w:type="dxa"/>
            </w:tcMar>
          </w:tcPr>
          <w:p w:rsidR="004B3EB4" w:rsidRDefault="00E9551C">
            <w:r>
              <w:t>A-</w:t>
            </w:r>
          </w:p>
        </w:tc>
        <w:tc>
          <w:tcPr>
            <w:tcW w:w="1107" w:type="dxa"/>
            <w:shd w:val="clear" w:color="auto" w:fill="auto"/>
            <w:tcMar>
              <w:top w:w="0" w:type="dxa"/>
              <w:left w:w="108" w:type="dxa"/>
              <w:bottom w:w="0" w:type="dxa"/>
              <w:right w:w="108" w:type="dxa"/>
            </w:tcMar>
          </w:tcPr>
          <w:p w:rsidR="004B3EB4" w:rsidRDefault="00E9551C">
            <w:r>
              <w:t>A</w:t>
            </w:r>
          </w:p>
        </w:tc>
      </w:tr>
    </w:tbl>
    <w:p w:rsidR="004B3EB4" w:rsidRDefault="004B3EB4">
      <w:pPr>
        <w:spacing w:after="0" w:line="100" w:lineRule="atLeast"/>
      </w:pPr>
    </w:p>
    <w:p w:rsidR="004B3EB4" w:rsidRDefault="004B3EB4">
      <w:pPr>
        <w:spacing w:after="0" w:line="100" w:lineRule="atLeast"/>
      </w:pPr>
    </w:p>
    <w:p w:rsidR="004B3EB4" w:rsidRDefault="00E9551C">
      <w:pPr>
        <w:spacing w:after="0" w:line="100" w:lineRule="atLeast"/>
      </w:pPr>
      <w:r>
        <w:rPr>
          <w:b/>
        </w:rPr>
        <w:t>Other Information</w:t>
      </w:r>
    </w:p>
    <w:p w:rsidR="004B3EB4" w:rsidRDefault="00E9551C">
      <w:pPr>
        <w:spacing w:after="0" w:line="100" w:lineRule="atLeast"/>
      </w:pPr>
      <w:r>
        <w:rPr>
          <w:i/>
        </w:rPr>
        <w:t xml:space="preserve">Form:  </w:t>
      </w:r>
      <w:r>
        <w:t xml:space="preserve">Written work for major assignments should be typed, double-spaced, using 10-12 point font and standard margins.  </w:t>
      </w:r>
    </w:p>
    <w:p w:rsidR="004B3EB4" w:rsidRDefault="004B3EB4">
      <w:pPr>
        <w:spacing w:after="0" w:line="100" w:lineRule="atLeast"/>
      </w:pPr>
    </w:p>
    <w:p w:rsidR="004B3EB4" w:rsidRDefault="00E9551C">
      <w:pPr>
        <w:spacing w:after="0" w:line="100" w:lineRule="atLeast"/>
      </w:pPr>
      <w:r>
        <w:rPr>
          <w:i/>
        </w:rPr>
        <w:t>Late work</w:t>
      </w:r>
      <w:r>
        <w:t>:  Assignments should be submitted at the beginning of the class on the due date.  If a late circumstance occurs, you must 1) give me advance notice that the work will be late; 2) submit the late assignment in person and talk with me about your circumstance.  Late work will be subject to a sanction (possible denial of credit, reduction in grade), unless an extraordinary circumstance exists.</w:t>
      </w:r>
    </w:p>
    <w:p w:rsidR="004816AA" w:rsidRDefault="004816AA" w:rsidP="006D1D85">
      <w:pPr>
        <w:pStyle w:val="Heading1"/>
        <w:numPr>
          <w:ilvl w:val="0"/>
          <w:numId w:val="0"/>
        </w:numPr>
        <w:spacing w:after="0" w:line="100" w:lineRule="atLeast"/>
        <w:rPr>
          <w:b w:val="0"/>
        </w:rPr>
      </w:pPr>
    </w:p>
    <w:p w:rsidR="004816AA" w:rsidRDefault="004816AA" w:rsidP="004816AA">
      <w:pPr>
        <w:pStyle w:val="Heading1"/>
        <w:numPr>
          <w:ilvl w:val="0"/>
          <w:numId w:val="0"/>
        </w:numPr>
        <w:spacing w:after="0" w:line="240" w:lineRule="auto"/>
        <w:rPr>
          <w:b w:val="0"/>
        </w:rPr>
      </w:pPr>
    </w:p>
    <w:p w:rsidR="004B3EB4" w:rsidRDefault="00E9551C" w:rsidP="004816AA">
      <w:pPr>
        <w:pStyle w:val="Heading1"/>
        <w:numPr>
          <w:ilvl w:val="0"/>
          <w:numId w:val="0"/>
        </w:numPr>
        <w:spacing w:after="0" w:line="240" w:lineRule="auto"/>
      </w:pPr>
      <w:r>
        <w:rPr>
          <w:szCs w:val="24"/>
        </w:rPr>
        <w:t>M.A.T. Program Goals</w:t>
      </w:r>
    </w:p>
    <w:p w:rsidR="004B3EB4" w:rsidRDefault="00E9551C">
      <w:pPr>
        <w:spacing w:after="0" w:line="100" w:lineRule="atLeast"/>
      </w:pPr>
      <w:r>
        <w:rPr>
          <w:szCs w:val="24"/>
        </w:rPr>
        <w:t>To prepare teachers who:</w:t>
      </w:r>
    </w:p>
    <w:p w:rsidR="004B3EB4" w:rsidRDefault="00E9551C">
      <w:pPr>
        <w:numPr>
          <w:ilvl w:val="0"/>
          <w:numId w:val="3"/>
        </w:numPr>
        <w:spacing w:after="0" w:line="100" w:lineRule="atLeast"/>
        <w:textAlignment w:val="baseline"/>
      </w:pPr>
      <w:r>
        <w:rPr>
          <w:szCs w:val="24"/>
        </w:rPr>
        <w:t>have deep understanding of subject matter and pedagogies that teach for understanding</w:t>
      </w:r>
    </w:p>
    <w:p w:rsidR="004B3EB4" w:rsidRDefault="00E9551C">
      <w:pPr>
        <w:numPr>
          <w:ilvl w:val="0"/>
          <w:numId w:val="3"/>
        </w:numPr>
        <w:spacing w:after="0" w:line="100" w:lineRule="atLeast"/>
        <w:textAlignment w:val="baseline"/>
      </w:pPr>
      <w:r>
        <w:rPr>
          <w:szCs w:val="24"/>
        </w:rPr>
        <w:t>have ability to manage the complexities of teaching</w:t>
      </w:r>
    </w:p>
    <w:p w:rsidR="004B3EB4" w:rsidRDefault="00E9551C">
      <w:pPr>
        <w:numPr>
          <w:ilvl w:val="0"/>
          <w:numId w:val="3"/>
        </w:numPr>
        <w:spacing w:after="0" w:line="100" w:lineRule="atLeast"/>
        <w:textAlignment w:val="baseline"/>
      </w:pPr>
      <w:r>
        <w:rPr>
          <w:szCs w:val="24"/>
        </w:rPr>
        <w:t>promote student learning of challenging content</w:t>
      </w:r>
    </w:p>
    <w:p w:rsidR="004B3EB4" w:rsidRDefault="00E9551C">
      <w:pPr>
        <w:numPr>
          <w:ilvl w:val="0"/>
          <w:numId w:val="3"/>
        </w:numPr>
        <w:spacing w:after="0" w:line="100" w:lineRule="atLeast"/>
        <w:textAlignment w:val="baseline"/>
      </w:pPr>
      <w:r>
        <w:rPr>
          <w:szCs w:val="24"/>
        </w:rPr>
        <w:t>have ability to reflect on one’s own practice, to look for principles underlying what “works” or “does not work” and to persist in determining one’s own appropriate practice</w:t>
      </w:r>
    </w:p>
    <w:p w:rsidR="004B3EB4" w:rsidRDefault="00E9551C">
      <w:pPr>
        <w:numPr>
          <w:ilvl w:val="0"/>
          <w:numId w:val="3"/>
        </w:numPr>
        <w:spacing w:after="0" w:line="100" w:lineRule="atLeast"/>
        <w:textAlignment w:val="baseline"/>
      </w:pPr>
      <w:r>
        <w:rPr>
          <w:szCs w:val="24"/>
        </w:rPr>
        <w:t>have commitment to serving everyone’s children, particularly those who historically have not been well-served by traditional schooling</w:t>
      </w:r>
    </w:p>
    <w:p w:rsidR="004B3EB4" w:rsidRDefault="00E9551C">
      <w:pPr>
        <w:numPr>
          <w:ilvl w:val="0"/>
          <w:numId w:val="3"/>
        </w:numPr>
        <w:spacing w:after="0" w:line="100" w:lineRule="atLeast"/>
        <w:textAlignment w:val="baseline"/>
      </w:pPr>
      <w:r>
        <w:rPr>
          <w:szCs w:val="24"/>
        </w:rPr>
        <w:t>have ability to learn and work in collaborative fashion, and to create settings in which others can learn and work</w:t>
      </w:r>
    </w:p>
    <w:p w:rsidR="00EC049F" w:rsidRPr="006119DB" w:rsidRDefault="00E9551C" w:rsidP="006119DB">
      <w:pPr>
        <w:numPr>
          <w:ilvl w:val="0"/>
          <w:numId w:val="3"/>
        </w:numPr>
        <w:spacing w:after="0" w:line="100" w:lineRule="atLeast"/>
        <w:textAlignment w:val="baseline"/>
      </w:pPr>
      <w:proofErr w:type="gramStart"/>
      <w:r>
        <w:rPr>
          <w:szCs w:val="24"/>
        </w:rPr>
        <w:t>have</w:t>
      </w:r>
      <w:proofErr w:type="gramEnd"/>
      <w:r>
        <w:rPr>
          <w:szCs w:val="24"/>
        </w:rPr>
        <w:t xml:space="preserve"> capacity to engage in the remaking of the profession and the renewal of schools with understanding of the social and cultural context in which students live and learn.</w:t>
      </w:r>
    </w:p>
    <w:p w:rsidR="00EC049F" w:rsidRDefault="00EC049F" w:rsidP="00A17916">
      <w:pPr>
        <w:tabs>
          <w:tab w:val="clear" w:pos="720"/>
          <w:tab w:val="left" w:pos="0"/>
        </w:tabs>
        <w:spacing w:after="0" w:line="100" w:lineRule="atLeast"/>
        <w:rPr>
          <w:b/>
        </w:rPr>
      </w:pPr>
    </w:p>
    <w:p w:rsidR="006119DB" w:rsidRDefault="006119DB" w:rsidP="006119DB">
      <w:pPr>
        <w:spacing w:after="0" w:line="100" w:lineRule="atLeast"/>
        <w:ind w:hanging="270"/>
      </w:pPr>
      <w:r>
        <w:rPr>
          <w:b/>
          <w:i/>
          <w:szCs w:val="24"/>
        </w:rPr>
        <w:t>Tutoring Lab - Overview of Programs:</w:t>
      </w:r>
    </w:p>
    <w:p w:rsidR="006119DB" w:rsidRDefault="006119DB" w:rsidP="006119DB">
      <w:pPr>
        <w:spacing w:after="0" w:line="100" w:lineRule="atLeast"/>
        <w:ind w:hanging="360"/>
      </w:pPr>
    </w:p>
    <w:tbl>
      <w:tblPr>
        <w:tblW w:w="0" w:type="auto"/>
        <w:tblInd w:w="-236" w:type="dxa"/>
        <w:tblBorders>
          <w:top w:val="single" w:sz="2" w:space="0" w:color="000001"/>
          <w:left w:val="single" w:sz="2" w:space="0" w:color="000001"/>
          <w:bottom w:val="single" w:sz="2" w:space="0" w:color="000001"/>
        </w:tblBorders>
        <w:tblLayout w:type="fixed"/>
        <w:tblCellMar>
          <w:left w:w="10" w:type="dxa"/>
          <w:right w:w="10" w:type="dxa"/>
        </w:tblCellMar>
        <w:tblLook w:val="04A0" w:firstRow="1" w:lastRow="0" w:firstColumn="1" w:lastColumn="0" w:noHBand="0" w:noVBand="1"/>
      </w:tblPr>
      <w:tblGrid>
        <w:gridCol w:w="798"/>
        <w:gridCol w:w="4115"/>
        <w:gridCol w:w="3957"/>
      </w:tblGrid>
      <w:tr w:rsidR="006119DB" w:rsidTr="00EA591D">
        <w:tc>
          <w:tcPr>
            <w:tcW w:w="79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6119DB" w:rsidRDefault="006119DB" w:rsidP="00EA591D">
            <w:pPr>
              <w:spacing w:after="0" w:line="100" w:lineRule="atLeast"/>
            </w:pPr>
          </w:p>
        </w:tc>
        <w:tc>
          <w:tcPr>
            <w:tcW w:w="411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6119DB" w:rsidRPr="00F61CD0" w:rsidRDefault="006119DB" w:rsidP="00EA591D">
            <w:pPr>
              <w:spacing w:after="0" w:line="100" w:lineRule="atLeast"/>
              <w:rPr>
                <w:sz w:val="22"/>
                <w:szCs w:val="22"/>
              </w:rPr>
            </w:pPr>
            <w:r w:rsidRPr="00F61CD0">
              <w:rPr>
                <w:b/>
                <w:i/>
                <w:sz w:val="22"/>
                <w:szCs w:val="22"/>
              </w:rPr>
              <w:t>Peace Community Center</w:t>
            </w:r>
          </w:p>
        </w:tc>
        <w:tc>
          <w:tcPr>
            <w:tcW w:w="395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6119DB" w:rsidRPr="00F61CD0" w:rsidRDefault="006119DB" w:rsidP="00EA591D">
            <w:pPr>
              <w:spacing w:after="0" w:line="100" w:lineRule="atLeast"/>
              <w:rPr>
                <w:sz w:val="22"/>
                <w:szCs w:val="22"/>
              </w:rPr>
            </w:pPr>
            <w:r w:rsidRPr="00F61CD0">
              <w:rPr>
                <w:b/>
                <w:i/>
                <w:sz w:val="22"/>
                <w:szCs w:val="22"/>
              </w:rPr>
              <w:t>Lincoln Center</w:t>
            </w:r>
          </w:p>
        </w:tc>
      </w:tr>
      <w:tr w:rsidR="006119DB" w:rsidTr="00EA591D">
        <w:tc>
          <w:tcPr>
            <w:tcW w:w="798"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Default="006119DB" w:rsidP="00EA591D">
            <w:pPr>
              <w:spacing w:after="0" w:line="100" w:lineRule="atLeast"/>
            </w:pPr>
            <w:r>
              <w:rPr>
                <w:b/>
                <w:sz w:val="20"/>
              </w:rPr>
              <w:t>Setting</w:t>
            </w:r>
          </w:p>
        </w:tc>
        <w:tc>
          <w:tcPr>
            <w:tcW w:w="4115"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 xml:space="preserve">Community Center hall – tutoring takes place in a social hall with tables and also small classrooms </w:t>
            </w:r>
          </w:p>
          <w:p w:rsidR="006119DB" w:rsidRPr="00F61CD0" w:rsidRDefault="006119DB" w:rsidP="00EA591D">
            <w:pPr>
              <w:pStyle w:val="ListParagraph"/>
              <w:spacing w:after="0" w:line="100" w:lineRule="atLeast"/>
              <w:ind w:left="390"/>
              <w:rPr>
                <w:sz w:val="22"/>
                <w:szCs w:val="22"/>
              </w:rPr>
            </w:pPr>
          </w:p>
        </w:tc>
        <w:tc>
          <w:tcPr>
            <w:tcW w:w="3957"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High School setting –</w:t>
            </w:r>
            <w:r>
              <w:rPr>
                <w:b/>
                <w:sz w:val="22"/>
                <w:szCs w:val="22"/>
              </w:rPr>
              <w:t>extended day program</w:t>
            </w:r>
            <w:r w:rsidRPr="00F61CD0">
              <w:rPr>
                <w:b/>
                <w:sz w:val="22"/>
                <w:szCs w:val="22"/>
              </w:rPr>
              <w:t>.</w:t>
            </w:r>
          </w:p>
          <w:p w:rsidR="006119DB" w:rsidRPr="00F61CD0" w:rsidRDefault="006119DB" w:rsidP="00EA591D">
            <w:pPr>
              <w:spacing w:after="0" w:line="100" w:lineRule="atLeast"/>
              <w:rPr>
                <w:sz w:val="22"/>
                <w:szCs w:val="22"/>
              </w:rPr>
            </w:pPr>
          </w:p>
        </w:tc>
      </w:tr>
      <w:tr w:rsidR="006119DB" w:rsidTr="00EA591D">
        <w:tc>
          <w:tcPr>
            <w:tcW w:w="798"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Default="006119DB" w:rsidP="00EA591D">
            <w:pPr>
              <w:spacing w:after="0" w:line="100" w:lineRule="atLeast"/>
            </w:pPr>
            <w:r>
              <w:rPr>
                <w:b/>
                <w:sz w:val="20"/>
              </w:rPr>
              <w:t>Hours</w:t>
            </w:r>
          </w:p>
        </w:tc>
        <w:tc>
          <w:tcPr>
            <w:tcW w:w="4115"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sz w:val="22"/>
                <w:szCs w:val="22"/>
              </w:rPr>
            </w:pPr>
            <w:r>
              <w:rPr>
                <w:b/>
                <w:sz w:val="22"/>
                <w:szCs w:val="22"/>
              </w:rPr>
              <w:t>2:30 – 3:00</w:t>
            </w:r>
            <w:r w:rsidRPr="00F61CD0">
              <w:rPr>
                <w:b/>
                <w:sz w:val="22"/>
                <w:szCs w:val="22"/>
              </w:rPr>
              <w:t xml:space="preserve"> Doors open, Arrival</w:t>
            </w:r>
          </w:p>
          <w:p w:rsidR="006119DB" w:rsidRPr="00F61CD0" w:rsidRDefault="006119DB" w:rsidP="00EA591D">
            <w:pPr>
              <w:pStyle w:val="ListParagraph"/>
              <w:spacing w:after="0" w:line="100" w:lineRule="atLeast"/>
              <w:ind w:left="390"/>
              <w:rPr>
                <w:sz w:val="22"/>
                <w:szCs w:val="22"/>
              </w:rPr>
            </w:pPr>
          </w:p>
          <w:p w:rsidR="006119DB" w:rsidRPr="00F61CD0" w:rsidRDefault="006119DB" w:rsidP="00EA591D">
            <w:pPr>
              <w:pStyle w:val="ListParagraph"/>
              <w:numPr>
                <w:ilvl w:val="0"/>
                <w:numId w:val="4"/>
              </w:numPr>
              <w:spacing w:after="0" w:line="100" w:lineRule="atLeast"/>
              <w:rPr>
                <w:sz w:val="22"/>
                <w:szCs w:val="22"/>
              </w:rPr>
            </w:pPr>
            <w:r>
              <w:rPr>
                <w:b/>
                <w:sz w:val="22"/>
                <w:szCs w:val="22"/>
              </w:rPr>
              <w:t>3:00   Gathering /</w:t>
            </w:r>
            <w:r w:rsidRPr="00F61CD0">
              <w:rPr>
                <w:b/>
                <w:sz w:val="22"/>
                <w:szCs w:val="22"/>
              </w:rPr>
              <w:t xml:space="preserve"> Announcements </w:t>
            </w:r>
          </w:p>
          <w:p w:rsidR="006119DB" w:rsidRPr="00F61CD0" w:rsidRDefault="006119DB" w:rsidP="00EA591D">
            <w:pPr>
              <w:pStyle w:val="ListParagraph"/>
              <w:spacing w:after="0" w:line="100" w:lineRule="atLeast"/>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3:00– 4:00  Tutoring/Academic Coaching</w:t>
            </w:r>
          </w:p>
          <w:p w:rsidR="006119DB" w:rsidRPr="00F61CD0" w:rsidRDefault="006119DB" w:rsidP="00EA591D">
            <w:pPr>
              <w:pStyle w:val="ListParagraph"/>
              <w:spacing w:after="0" w:line="100" w:lineRule="atLeast"/>
              <w:ind w:left="390"/>
              <w:rPr>
                <w:sz w:val="22"/>
                <w:szCs w:val="22"/>
              </w:rPr>
            </w:pPr>
          </w:p>
          <w:p w:rsidR="006119DB" w:rsidRPr="00F61CD0" w:rsidRDefault="006119DB" w:rsidP="00EA591D">
            <w:pPr>
              <w:pStyle w:val="ListParagraph"/>
              <w:numPr>
                <w:ilvl w:val="0"/>
                <w:numId w:val="4"/>
              </w:numPr>
              <w:spacing w:after="0" w:line="100" w:lineRule="atLeast"/>
              <w:rPr>
                <w:sz w:val="22"/>
                <w:szCs w:val="22"/>
              </w:rPr>
            </w:pPr>
            <w:r>
              <w:rPr>
                <w:b/>
                <w:sz w:val="22"/>
                <w:szCs w:val="22"/>
              </w:rPr>
              <w:t>4:00—4:20</w:t>
            </w:r>
            <w:r w:rsidRPr="00F61CD0">
              <w:rPr>
                <w:b/>
                <w:sz w:val="22"/>
                <w:szCs w:val="22"/>
              </w:rPr>
              <w:t xml:space="preserve"> Break (snack, play, visit)</w:t>
            </w:r>
          </w:p>
          <w:p w:rsidR="006119DB" w:rsidRPr="00F61CD0" w:rsidRDefault="006119DB" w:rsidP="00EA591D">
            <w:pPr>
              <w:spacing w:after="0" w:line="100" w:lineRule="atLeast"/>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4:20 –5:45  Tutoring/Academic Coaching</w:t>
            </w:r>
          </w:p>
          <w:p w:rsidR="006119DB" w:rsidRPr="00F61CD0" w:rsidRDefault="006119DB" w:rsidP="00EA591D">
            <w:pPr>
              <w:pStyle w:val="ListParagraph"/>
              <w:spacing w:after="0" w:line="100" w:lineRule="atLeast"/>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5:45 – 6:00  Clean-up</w:t>
            </w:r>
          </w:p>
          <w:p w:rsidR="006119DB" w:rsidRPr="00F61CD0" w:rsidRDefault="006119DB" w:rsidP="00EA591D">
            <w:pPr>
              <w:pStyle w:val="ListParagraph"/>
              <w:spacing w:after="0" w:line="100" w:lineRule="atLeast"/>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6:00  Center closes</w:t>
            </w:r>
          </w:p>
          <w:p w:rsidR="006119DB" w:rsidRPr="00F61CD0" w:rsidRDefault="006119DB" w:rsidP="00EA591D">
            <w:pPr>
              <w:spacing w:after="0" w:line="100" w:lineRule="atLeast"/>
              <w:ind w:left="390"/>
              <w:rPr>
                <w:sz w:val="22"/>
                <w:szCs w:val="22"/>
              </w:rPr>
            </w:pPr>
          </w:p>
        </w:tc>
        <w:tc>
          <w:tcPr>
            <w:tcW w:w="3957"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b/>
                <w:sz w:val="22"/>
                <w:szCs w:val="22"/>
              </w:rPr>
            </w:pPr>
            <w:r w:rsidRPr="00F61CD0">
              <w:rPr>
                <w:rFonts w:eastAsia="MS Mincho"/>
                <w:b/>
                <w:bCs/>
                <w:sz w:val="22"/>
                <w:szCs w:val="22"/>
              </w:rPr>
              <w:t xml:space="preserve">Per 7 -- </w:t>
            </w:r>
            <w:r>
              <w:rPr>
                <w:rFonts w:eastAsia="MS Mincho"/>
                <w:b/>
                <w:sz w:val="22"/>
                <w:szCs w:val="22"/>
              </w:rPr>
              <w:t>3:15-4:45 (9</w:t>
            </w:r>
            <w:r w:rsidRPr="00F61CD0">
              <w:rPr>
                <w:rFonts w:eastAsia="MS Mincho"/>
                <w:b/>
                <w:sz w:val="22"/>
                <w:szCs w:val="22"/>
              </w:rPr>
              <w:t>0</w:t>
            </w:r>
            <w:r>
              <w:rPr>
                <w:rFonts w:eastAsia="MS Mincho"/>
                <w:b/>
                <w:sz w:val="22"/>
                <w:szCs w:val="22"/>
              </w:rPr>
              <w:t xml:space="preserve"> </w:t>
            </w:r>
            <w:r w:rsidRPr="00F61CD0">
              <w:rPr>
                <w:rFonts w:eastAsia="MS Mincho"/>
                <w:b/>
                <w:sz w:val="22"/>
                <w:szCs w:val="22"/>
              </w:rPr>
              <w:t>min)</w:t>
            </w:r>
          </w:p>
          <w:p w:rsidR="006119DB" w:rsidRDefault="006119DB" w:rsidP="00EA591D">
            <w:pPr>
              <w:spacing w:after="0" w:line="100" w:lineRule="atLeast"/>
              <w:rPr>
                <w:b/>
                <w:sz w:val="22"/>
                <w:szCs w:val="22"/>
              </w:rPr>
            </w:pPr>
          </w:p>
          <w:p w:rsidR="006119DB" w:rsidRPr="005D466A" w:rsidRDefault="006119DB" w:rsidP="00EA591D">
            <w:pPr>
              <w:pStyle w:val="ListParagraph"/>
              <w:numPr>
                <w:ilvl w:val="0"/>
                <w:numId w:val="4"/>
              </w:numPr>
              <w:spacing w:after="0" w:line="100" w:lineRule="atLeast"/>
              <w:rPr>
                <w:b/>
                <w:sz w:val="22"/>
                <w:szCs w:val="22"/>
              </w:rPr>
            </w:pPr>
            <w:r w:rsidRPr="005D466A">
              <w:rPr>
                <w:b/>
                <w:sz w:val="22"/>
                <w:szCs w:val="22"/>
              </w:rPr>
              <w:t>Math Tutoring</w:t>
            </w:r>
          </w:p>
          <w:p w:rsidR="006119DB" w:rsidRDefault="006119DB" w:rsidP="00EA591D">
            <w:pPr>
              <w:spacing w:after="0" w:line="100" w:lineRule="atLeast"/>
              <w:rPr>
                <w:b/>
                <w:sz w:val="22"/>
                <w:szCs w:val="22"/>
              </w:rPr>
            </w:pPr>
          </w:p>
          <w:p w:rsidR="006119DB" w:rsidRDefault="006119DB" w:rsidP="00EA591D">
            <w:pPr>
              <w:spacing w:after="0" w:line="100" w:lineRule="atLeast"/>
              <w:rPr>
                <w:b/>
                <w:sz w:val="22"/>
                <w:szCs w:val="22"/>
              </w:rPr>
            </w:pPr>
          </w:p>
          <w:p w:rsidR="006119DB" w:rsidRDefault="006119DB" w:rsidP="00EA591D">
            <w:pPr>
              <w:spacing w:after="0" w:line="100" w:lineRule="atLeast"/>
              <w:rPr>
                <w:b/>
                <w:sz w:val="22"/>
                <w:szCs w:val="22"/>
              </w:rPr>
            </w:pPr>
          </w:p>
          <w:p w:rsidR="006119DB" w:rsidRPr="005D466A" w:rsidRDefault="006119DB" w:rsidP="00EA591D">
            <w:pPr>
              <w:pStyle w:val="ListParagraph"/>
              <w:numPr>
                <w:ilvl w:val="0"/>
                <w:numId w:val="4"/>
              </w:numPr>
              <w:spacing w:after="0" w:line="100" w:lineRule="atLeast"/>
              <w:rPr>
                <w:b/>
                <w:sz w:val="22"/>
                <w:szCs w:val="22"/>
              </w:rPr>
            </w:pPr>
            <w:r>
              <w:rPr>
                <w:rFonts w:eastAsia="MS Mincho"/>
                <w:b/>
                <w:sz w:val="22"/>
                <w:szCs w:val="22"/>
              </w:rPr>
              <w:t xml:space="preserve">Other </w:t>
            </w:r>
            <w:r w:rsidRPr="005D466A">
              <w:rPr>
                <w:rFonts w:eastAsia="MS Mincho"/>
                <w:b/>
                <w:sz w:val="22"/>
                <w:szCs w:val="22"/>
              </w:rPr>
              <w:t>Learning Activities In Building</w:t>
            </w:r>
          </w:p>
          <w:p w:rsidR="006119DB" w:rsidRPr="005D466A" w:rsidRDefault="006119DB" w:rsidP="00EA591D">
            <w:pPr>
              <w:spacing w:after="0" w:line="100" w:lineRule="atLeast"/>
              <w:rPr>
                <w:b/>
                <w:sz w:val="22"/>
                <w:szCs w:val="22"/>
              </w:rPr>
            </w:pPr>
          </w:p>
          <w:p w:rsidR="006119DB" w:rsidRPr="00F61CD0" w:rsidRDefault="006119DB" w:rsidP="00EA591D">
            <w:pPr>
              <w:pStyle w:val="ListParagraph"/>
              <w:numPr>
                <w:ilvl w:val="0"/>
                <w:numId w:val="5"/>
              </w:numPr>
              <w:spacing w:after="0" w:line="100" w:lineRule="atLeast"/>
              <w:rPr>
                <w:b/>
                <w:sz w:val="22"/>
                <w:szCs w:val="22"/>
              </w:rPr>
            </w:pPr>
            <w:r w:rsidRPr="00F61CD0">
              <w:rPr>
                <w:rFonts w:eastAsia="MS Mincho"/>
                <w:b/>
                <w:sz w:val="22"/>
                <w:szCs w:val="22"/>
              </w:rPr>
              <w:t>Traditional Courses M-TH</w:t>
            </w:r>
          </w:p>
          <w:p w:rsidR="006119DB" w:rsidRPr="00F61CD0" w:rsidRDefault="006119DB" w:rsidP="00EA591D">
            <w:pPr>
              <w:pStyle w:val="ListParagraph"/>
              <w:spacing w:after="0" w:line="100" w:lineRule="atLeast"/>
              <w:rPr>
                <w:b/>
                <w:sz w:val="22"/>
                <w:szCs w:val="22"/>
              </w:rPr>
            </w:pPr>
          </w:p>
          <w:p w:rsidR="006119DB" w:rsidRPr="00F61CD0" w:rsidRDefault="006119DB" w:rsidP="00EA591D">
            <w:pPr>
              <w:pStyle w:val="ListParagraph"/>
              <w:numPr>
                <w:ilvl w:val="0"/>
                <w:numId w:val="5"/>
              </w:numPr>
              <w:spacing w:after="0" w:line="100" w:lineRule="atLeast"/>
              <w:rPr>
                <w:b/>
                <w:sz w:val="22"/>
                <w:szCs w:val="22"/>
              </w:rPr>
            </w:pPr>
            <w:r w:rsidRPr="00F61CD0">
              <w:rPr>
                <w:rFonts w:eastAsia="MS Mincho"/>
                <w:b/>
                <w:sz w:val="22"/>
                <w:szCs w:val="22"/>
              </w:rPr>
              <w:t xml:space="preserve">Enrichment Program Sessions </w:t>
            </w:r>
          </w:p>
          <w:p w:rsidR="006119DB" w:rsidRPr="00F61CD0" w:rsidRDefault="006119DB" w:rsidP="00EA591D">
            <w:pPr>
              <w:spacing w:after="0" w:line="100" w:lineRule="atLeast"/>
              <w:rPr>
                <w:b/>
                <w:sz w:val="22"/>
                <w:szCs w:val="22"/>
              </w:rPr>
            </w:pPr>
          </w:p>
          <w:p w:rsidR="006119DB" w:rsidRPr="00F61CD0" w:rsidRDefault="006119DB" w:rsidP="00EA591D">
            <w:pPr>
              <w:pStyle w:val="ListParagraph"/>
              <w:numPr>
                <w:ilvl w:val="0"/>
                <w:numId w:val="5"/>
              </w:numPr>
              <w:spacing w:after="0" w:line="100" w:lineRule="atLeast"/>
              <w:rPr>
                <w:b/>
                <w:sz w:val="22"/>
                <w:szCs w:val="22"/>
              </w:rPr>
            </w:pPr>
            <w:r w:rsidRPr="00F61CD0">
              <w:rPr>
                <w:rFonts w:eastAsia="MS Mincho"/>
                <w:b/>
                <w:sz w:val="22"/>
                <w:szCs w:val="22"/>
              </w:rPr>
              <w:t xml:space="preserve">Athletic practices  </w:t>
            </w:r>
          </w:p>
        </w:tc>
      </w:tr>
      <w:tr w:rsidR="006119DB" w:rsidTr="00EA591D">
        <w:tc>
          <w:tcPr>
            <w:tcW w:w="798"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Default="006119DB" w:rsidP="00EA591D">
            <w:pPr>
              <w:spacing w:after="0" w:line="100" w:lineRule="atLeast"/>
            </w:pPr>
            <w:r>
              <w:rPr>
                <w:b/>
                <w:sz w:val="20"/>
              </w:rPr>
              <w:t>Supervision</w:t>
            </w:r>
          </w:p>
        </w:tc>
        <w:tc>
          <w:tcPr>
            <w:tcW w:w="4115"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 xml:space="preserve">Ty Somerville, </w:t>
            </w:r>
            <w:proofErr w:type="spellStart"/>
            <w:r w:rsidRPr="00F61CD0">
              <w:rPr>
                <w:b/>
                <w:sz w:val="22"/>
                <w:szCs w:val="22"/>
              </w:rPr>
              <w:t>Ameri</w:t>
            </w:r>
            <w:proofErr w:type="spellEnd"/>
            <w:r w:rsidRPr="00F61CD0">
              <w:rPr>
                <w:b/>
                <w:sz w:val="22"/>
                <w:szCs w:val="22"/>
              </w:rPr>
              <w:t>-corps Lead Tutor</w:t>
            </w:r>
          </w:p>
          <w:p w:rsidR="006119DB" w:rsidRPr="00F61CD0" w:rsidRDefault="006119DB" w:rsidP="00EA591D">
            <w:pPr>
              <w:pStyle w:val="ListParagraph"/>
              <w:spacing w:after="0" w:line="100" w:lineRule="atLeast"/>
              <w:ind w:left="390"/>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 xml:space="preserve">Kerri </w:t>
            </w:r>
            <w:proofErr w:type="spellStart"/>
            <w:r w:rsidRPr="00F61CD0">
              <w:rPr>
                <w:b/>
                <w:sz w:val="22"/>
                <w:szCs w:val="22"/>
              </w:rPr>
              <w:t>Pedrick</w:t>
            </w:r>
            <w:proofErr w:type="spellEnd"/>
            <w:r w:rsidRPr="00F61CD0">
              <w:rPr>
                <w:b/>
                <w:sz w:val="22"/>
                <w:szCs w:val="22"/>
              </w:rPr>
              <w:t>, Volunteer Director</w:t>
            </w:r>
          </w:p>
          <w:p w:rsidR="006119DB" w:rsidRPr="00F61CD0" w:rsidRDefault="006119DB" w:rsidP="00EA591D">
            <w:pPr>
              <w:pStyle w:val="ListParagraph"/>
              <w:spacing w:after="0" w:line="100" w:lineRule="atLeast"/>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 xml:space="preserve">Bill </w:t>
            </w:r>
            <w:proofErr w:type="spellStart"/>
            <w:r w:rsidRPr="00F61CD0">
              <w:rPr>
                <w:b/>
                <w:sz w:val="22"/>
                <w:szCs w:val="22"/>
              </w:rPr>
              <w:t>Hanawalt</w:t>
            </w:r>
            <w:proofErr w:type="spellEnd"/>
            <w:r w:rsidRPr="00F61CD0">
              <w:rPr>
                <w:b/>
                <w:sz w:val="22"/>
                <w:szCs w:val="22"/>
              </w:rPr>
              <w:t>, Executive Director</w:t>
            </w:r>
          </w:p>
          <w:p w:rsidR="006119DB" w:rsidRPr="00F61CD0" w:rsidRDefault="006119DB" w:rsidP="00EA591D">
            <w:pPr>
              <w:spacing w:after="0" w:line="100" w:lineRule="atLeast"/>
              <w:rPr>
                <w:sz w:val="22"/>
                <w:szCs w:val="22"/>
              </w:rPr>
            </w:pPr>
          </w:p>
        </w:tc>
        <w:tc>
          <w:tcPr>
            <w:tcW w:w="3957"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spacing w:after="0" w:line="100" w:lineRule="atLeast"/>
              <w:ind w:left="390"/>
              <w:rPr>
                <w:b/>
                <w:sz w:val="22"/>
                <w:szCs w:val="22"/>
              </w:rPr>
            </w:pPr>
            <w:r w:rsidRPr="00F61CD0">
              <w:rPr>
                <w:b/>
                <w:sz w:val="22"/>
                <w:szCs w:val="22"/>
              </w:rPr>
              <w:t xml:space="preserve">Sara </w:t>
            </w:r>
            <w:proofErr w:type="spellStart"/>
            <w:r w:rsidRPr="00F61CD0">
              <w:rPr>
                <w:b/>
                <w:sz w:val="22"/>
                <w:szCs w:val="22"/>
              </w:rPr>
              <w:t>Ketelson</w:t>
            </w:r>
            <w:proofErr w:type="spellEnd"/>
            <w:r w:rsidRPr="00F61CD0">
              <w:rPr>
                <w:b/>
                <w:sz w:val="22"/>
                <w:szCs w:val="22"/>
              </w:rPr>
              <w:t>, Math Teacher</w:t>
            </w:r>
          </w:p>
          <w:p w:rsidR="006119DB" w:rsidRPr="00F61CD0" w:rsidRDefault="006119DB" w:rsidP="00EA591D">
            <w:pPr>
              <w:pStyle w:val="ListParagraph"/>
              <w:spacing w:after="0" w:line="100" w:lineRule="atLeast"/>
              <w:ind w:left="390"/>
              <w:rPr>
                <w:b/>
                <w:sz w:val="22"/>
                <w:szCs w:val="22"/>
              </w:rPr>
            </w:pPr>
          </w:p>
          <w:p w:rsidR="006119DB" w:rsidRPr="00F61CD0" w:rsidRDefault="006119DB" w:rsidP="00EA591D">
            <w:pPr>
              <w:pStyle w:val="ListParagraph"/>
              <w:numPr>
                <w:ilvl w:val="0"/>
                <w:numId w:val="4"/>
              </w:numPr>
              <w:spacing w:after="0" w:line="100" w:lineRule="atLeast"/>
              <w:rPr>
                <w:b/>
                <w:sz w:val="22"/>
                <w:szCs w:val="22"/>
              </w:rPr>
            </w:pPr>
            <w:r w:rsidRPr="00F61CD0">
              <w:rPr>
                <w:b/>
                <w:sz w:val="22"/>
                <w:szCs w:val="22"/>
              </w:rPr>
              <w:t>Susie Askew, Assistant Principal</w:t>
            </w:r>
          </w:p>
          <w:p w:rsidR="006119DB" w:rsidRPr="00F61CD0" w:rsidRDefault="006119DB" w:rsidP="00EA591D">
            <w:pPr>
              <w:spacing w:after="0" w:line="100" w:lineRule="atLeast"/>
              <w:rPr>
                <w:b/>
                <w:sz w:val="22"/>
                <w:szCs w:val="22"/>
              </w:rPr>
            </w:pPr>
          </w:p>
          <w:p w:rsidR="006119DB" w:rsidRPr="00F61CD0" w:rsidRDefault="006119DB" w:rsidP="00EA591D">
            <w:pPr>
              <w:pStyle w:val="ListParagraph"/>
              <w:numPr>
                <w:ilvl w:val="0"/>
                <w:numId w:val="4"/>
              </w:numPr>
              <w:spacing w:after="0" w:line="100" w:lineRule="atLeast"/>
              <w:rPr>
                <w:b/>
                <w:sz w:val="22"/>
                <w:szCs w:val="22"/>
              </w:rPr>
            </w:pPr>
            <w:r w:rsidRPr="00F61CD0">
              <w:rPr>
                <w:b/>
                <w:sz w:val="22"/>
                <w:szCs w:val="22"/>
              </w:rPr>
              <w:t>Pat Erwin, Principal, Lincoln High School</w:t>
            </w:r>
          </w:p>
          <w:p w:rsidR="006119DB" w:rsidRPr="00F61CD0" w:rsidRDefault="006119DB" w:rsidP="00EA591D">
            <w:pPr>
              <w:spacing w:after="0" w:line="100" w:lineRule="atLeast"/>
              <w:rPr>
                <w:b/>
                <w:sz w:val="22"/>
                <w:szCs w:val="22"/>
              </w:rPr>
            </w:pPr>
          </w:p>
        </w:tc>
      </w:tr>
      <w:tr w:rsidR="006119DB" w:rsidTr="00EA591D">
        <w:tc>
          <w:tcPr>
            <w:tcW w:w="798"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Default="006119DB" w:rsidP="00EA591D">
            <w:pPr>
              <w:spacing w:after="0" w:line="100" w:lineRule="atLeast"/>
            </w:pPr>
            <w:r>
              <w:rPr>
                <w:b/>
                <w:sz w:val="20"/>
              </w:rPr>
              <w:t>Info</w:t>
            </w:r>
          </w:p>
        </w:tc>
        <w:tc>
          <w:tcPr>
            <w:tcW w:w="4115"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2106 South Cushman Avenue, Tacoma 98405;  Phone:  253.383.0702</w:t>
            </w:r>
          </w:p>
          <w:p w:rsidR="006119DB" w:rsidRPr="00F61CD0" w:rsidRDefault="006119DB" w:rsidP="00EA591D">
            <w:pPr>
              <w:spacing w:after="0" w:line="100" w:lineRule="atLeast"/>
              <w:rPr>
                <w:sz w:val="22"/>
                <w:szCs w:val="22"/>
              </w:rPr>
            </w:pPr>
            <w:r w:rsidRPr="00F61CD0">
              <w:rPr>
                <w:b/>
                <w:sz w:val="22"/>
                <w:szCs w:val="22"/>
              </w:rPr>
              <w:t xml:space="preserve">         </w:t>
            </w: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Video:</w:t>
            </w:r>
          </w:p>
          <w:p w:rsidR="006119DB" w:rsidRPr="00F61CD0" w:rsidRDefault="006119DB" w:rsidP="00EA591D">
            <w:pPr>
              <w:pStyle w:val="ListParagraph"/>
              <w:spacing w:after="0" w:line="100" w:lineRule="atLeast"/>
              <w:ind w:left="390"/>
              <w:rPr>
                <w:sz w:val="22"/>
                <w:szCs w:val="22"/>
              </w:rPr>
            </w:pPr>
            <w:hyperlink r:id="rId10">
              <w:r w:rsidRPr="00F61CD0">
                <w:rPr>
                  <w:rStyle w:val="InternetLink"/>
                  <w:b/>
                  <w:sz w:val="22"/>
                  <w:szCs w:val="22"/>
                </w:rPr>
                <w:t>http://www.youtube.com/watch?v=6znLcZ594Gc</w:t>
              </w:r>
            </w:hyperlink>
          </w:p>
          <w:p w:rsidR="006119DB" w:rsidRPr="00F61CD0" w:rsidRDefault="006119DB" w:rsidP="00EA591D">
            <w:pPr>
              <w:spacing w:after="0" w:line="100" w:lineRule="atLeast"/>
              <w:rPr>
                <w:sz w:val="22"/>
                <w:szCs w:val="22"/>
              </w:rPr>
            </w:pPr>
          </w:p>
        </w:tc>
        <w:tc>
          <w:tcPr>
            <w:tcW w:w="3957"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701 South 37</w:t>
            </w:r>
            <w:r w:rsidRPr="00F61CD0">
              <w:rPr>
                <w:b/>
                <w:sz w:val="22"/>
                <w:szCs w:val="22"/>
                <w:vertAlign w:val="superscript"/>
              </w:rPr>
              <w:t>th</w:t>
            </w:r>
            <w:r w:rsidRPr="00F61CD0">
              <w:rPr>
                <w:b/>
                <w:sz w:val="22"/>
                <w:szCs w:val="22"/>
              </w:rPr>
              <w:t xml:space="preserve"> Street, Tacoma 98418; Phone:  253.571.6700</w:t>
            </w:r>
          </w:p>
          <w:p w:rsidR="006119DB" w:rsidRPr="00F61CD0" w:rsidRDefault="006119DB" w:rsidP="00EA591D">
            <w:pPr>
              <w:pStyle w:val="ListParagraph"/>
              <w:spacing w:after="0" w:line="100" w:lineRule="atLeast"/>
              <w:ind w:left="390"/>
              <w:rPr>
                <w:sz w:val="22"/>
                <w:szCs w:val="22"/>
              </w:rPr>
            </w:pPr>
          </w:p>
          <w:p w:rsidR="006119DB" w:rsidRPr="00F61CD0" w:rsidRDefault="006119DB" w:rsidP="00EA591D">
            <w:pPr>
              <w:pStyle w:val="ListParagraph"/>
              <w:numPr>
                <w:ilvl w:val="0"/>
                <w:numId w:val="4"/>
              </w:numPr>
              <w:spacing w:after="0" w:line="100" w:lineRule="atLeast"/>
              <w:rPr>
                <w:sz w:val="22"/>
                <w:szCs w:val="22"/>
              </w:rPr>
            </w:pPr>
            <w:r w:rsidRPr="00F61CD0">
              <w:rPr>
                <w:b/>
                <w:sz w:val="22"/>
                <w:szCs w:val="22"/>
              </w:rPr>
              <w:t>Video</w:t>
            </w:r>
          </w:p>
          <w:p w:rsidR="006119DB" w:rsidRPr="00F61CD0" w:rsidRDefault="006119DB" w:rsidP="00EA591D">
            <w:pPr>
              <w:spacing w:after="0" w:line="100" w:lineRule="atLeast"/>
              <w:ind w:left="432"/>
              <w:rPr>
                <w:sz w:val="22"/>
                <w:szCs w:val="22"/>
              </w:rPr>
            </w:pPr>
            <w:hyperlink r:id="rId11">
              <w:r w:rsidRPr="00F61CD0">
                <w:rPr>
                  <w:rStyle w:val="InternetLink"/>
                  <w:b/>
                  <w:sz w:val="22"/>
                  <w:szCs w:val="22"/>
                </w:rPr>
                <w:t>http://www.tacoma.k12.wa.us/news/tpstv/vod/Pages/Innovative-Schools---Lincoln-Center.aspx</w:t>
              </w:r>
            </w:hyperlink>
          </w:p>
          <w:p w:rsidR="006119DB" w:rsidRPr="00F61CD0" w:rsidRDefault="006119DB" w:rsidP="00EA591D">
            <w:pPr>
              <w:pStyle w:val="ListParagraph"/>
              <w:spacing w:after="0" w:line="100" w:lineRule="atLeast"/>
              <w:ind w:left="0"/>
              <w:rPr>
                <w:sz w:val="22"/>
                <w:szCs w:val="22"/>
              </w:rPr>
            </w:pPr>
          </w:p>
        </w:tc>
      </w:tr>
      <w:tr w:rsidR="006119DB" w:rsidTr="00EA591D">
        <w:tc>
          <w:tcPr>
            <w:tcW w:w="798"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Pr="005D466A" w:rsidRDefault="006119DB" w:rsidP="00EA591D">
            <w:pPr>
              <w:spacing w:after="0" w:line="100" w:lineRule="atLeast"/>
            </w:pPr>
            <w:r w:rsidRPr="005D466A">
              <w:rPr>
                <w:b/>
                <w:sz w:val="20"/>
              </w:rPr>
              <w:t>Orientation</w:t>
            </w:r>
          </w:p>
        </w:tc>
        <w:tc>
          <w:tcPr>
            <w:tcW w:w="4115" w:type="dxa"/>
            <w:tcBorders>
              <w:left w:val="single" w:sz="2" w:space="0" w:color="000001"/>
              <w:bottom w:val="single" w:sz="2" w:space="0" w:color="000001"/>
            </w:tcBorders>
            <w:shd w:val="clear" w:color="auto" w:fill="FFFFFF"/>
            <w:tcMar>
              <w:top w:w="0" w:type="dxa"/>
              <w:left w:w="10" w:type="dxa"/>
              <w:bottom w:w="0" w:type="dxa"/>
              <w:right w:w="10" w:type="dxa"/>
            </w:tcMar>
          </w:tcPr>
          <w:p w:rsidR="006119DB" w:rsidRPr="005D466A" w:rsidRDefault="006119DB" w:rsidP="00EA591D">
            <w:pPr>
              <w:spacing w:after="0" w:line="100" w:lineRule="atLeast"/>
              <w:rPr>
                <w:b/>
                <w:sz w:val="20"/>
              </w:rPr>
            </w:pPr>
            <w:r w:rsidRPr="005D466A">
              <w:rPr>
                <w:b/>
                <w:sz w:val="20"/>
              </w:rPr>
              <w:t>Thursday, Sept 24, 2:00 – 4:00 at Peace Community Center</w:t>
            </w:r>
          </w:p>
        </w:tc>
        <w:tc>
          <w:tcPr>
            <w:tcW w:w="3957"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6119DB" w:rsidRPr="005D466A" w:rsidRDefault="006119DB" w:rsidP="00EA591D">
            <w:pPr>
              <w:spacing w:after="0" w:line="100" w:lineRule="atLeast"/>
            </w:pPr>
            <w:r w:rsidRPr="005D466A">
              <w:rPr>
                <w:b/>
                <w:sz w:val="20"/>
              </w:rPr>
              <w:t xml:space="preserve">  TBA </w:t>
            </w:r>
          </w:p>
        </w:tc>
      </w:tr>
    </w:tbl>
    <w:p w:rsidR="006119DB" w:rsidRDefault="006119DB" w:rsidP="006119DB">
      <w:pPr>
        <w:spacing w:after="0" w:line="100" w:lineRule="atLeast"/>
      </w:pPr>
      <w:r>
        <w:rPr>
          <w:b/>
          <w:i/>
          <w:sz w:val="20"/>
        </w:rPr>
        <w:t xml:space="preserve">  </w:t>
      </w:r>
    </w:p>
    <w:p w:rsidR="006119DB" w:rsidRDefault="006119DB" w:rsidP="006119DB">
      <w:pPr>
        <w:spacing w:after="0" w:line="100" w:lineRule="atLeast"/>
        <w:ind w:left="-180"/>
        <w:rPr>
          <w:b/>
          <w:sz w:val="22"/>
          <w:szCs w:val="22"/>
        </w:rPr>
      </w:pPr>
      <w:r w:rsidRPr="00A17916">
        <w:rPr>
          <w:b/>
          <w:i/>
          <w:sz w:val="22"/>
          <w:szCs w:val="22"/>
        </w:rPr>
        <w:t>Duration</w:t>
      </w:r>
      <w:r>
        <w:rPr>
          <w:b/>
          <w:sz w:val="22"/>
          <w:szCs w:val="22"/>
        </w:rPr>
        <w:t>:  Week of Sept 28</w:t>
      </w:r>
      <w:r w:rsidRPr="00A17916">
        <w:rPr>
          <w:b/>
          <w:sz w:val="22"/>
          <w:szCs w:val="22"/>
        </w:rPr>
        <w:t xml:space="preserve"> through Week of Nov. 23.  </w:t>
      </w:r>
    </w:p>
    <w:p w:rsidR="006119DB" w:rsidRDefault="006119DB" w:rsidP="006119DB">
      <w:pPr>
        <w:spacing w:after="0" w:line="100" w:lineRule="atLeast"/>
        <w:ind w:left="-180"/>
        <w:rPr>
          <w:b/>
          <w:sz w:val="22"/>
          <w:szCs w:val="22"/>
        </w:rPr>
      </w:pPr>
    </w:p>
    <w:p w:rsidR="006119DB" w:rsidRDefault="006119DB" w:rsidP="006119DB">
      <w:pPr>
        <w:spacing w:after="0" w:line="100" w:lineRule="atLeast"/>
        <w:ind w:left="-180"/>
        <w:rPr>
          <w:b/>
          <w:sz w:val="22"/>
          <w:szCs w:val="22"/>
        </w:rPr>
      </w:pPr>
      <w:r w:rsidRPr="00A17916">
        <w:rPr>
          <w:b/>
          <w:sz w:val="22"/>
          <w:szCs w:val="22"/>
        </w:rPr>
        <w:t xml:space="preserve">No Tutoring on Oct 19/20 (Fall Break) or Nov 25/26 (Thanksgiving). </w:t>
      </w:r>
    </w:p>
    <w:p w:rsidR="006119DB" w:rsidRDefault="006119DB" w:rsidP="006119DB">
      <w:pPr>
        <w:spacing w:after="0" w:line="100" w:lineRule="atLeast"/>
        <w:ind w:left="-180"/>
        <w:rPr>
          <w:b/>
          <w:sz w:val="22"/>
          <w:szCs w:val="22"/>
        </w:rPr>
      </w:pPr>
    </w:p>
    <w:p w:rsidR="006119DB" w:rsidRPr="00A17916" w:rsidRDefault="006119DB" w:rsidP="006119DB">
      <w:pPr>
        <w:spacing w:after="0" w:line="100" w:lineRule="atLeast"/>
        <w:ind w:left="-180"/>
        <w:rPr>
          <w:sz w:val="22"/>
          <w:szCs w:val="22"/>
        </w:rPr>
      </w:pPr>
      <w:r>
        <w:rPr>
          <w:b/>
          <w:sz w:val="22"/>
          <w:szCs w:val="22"/>
        </w:rPr>
        <w:t xml:space="preserve">Tutoring </w:t>
      </w:r>
      <w:r w:rsidRPr="0072224E">
        <w:rPr>
          <w:b/>
          <w:sz w:val="22"/>
          <w:szCs w:val="22"/>
        </w:rPr>
        <w:t>does</w:t>
      </w:r>
      <w:r>
        <w:rPr>
          <w:b/>
          <w:sz w:val="22"/>
          <w:szCs w:val="22"/>
        </w:rPr>
        <w:t xml:space="preserve"> continue between school placements (week of Oct 12, plus Oct 21 &amp; 22)</w:t>
      </w:r>
    </w:p>
    <w:p w:rsidR="006119DB" w:rsidRPr="00A17916" w:rsidRDefault="006119DB" w:rsidP="006119DB">
      <w:pPr>
        <w:spacing w:after="0" w:line="100" w:lineRule="atLeast"/>
        <w:rPr>
          <w:sz w:val="22"/>
          <w:szCs w:val="22"/>
        </w:rPr>
      </w:pPr>
    </w:p>
    <w:p w:rsidR="006119DB" w:rsidRDefault="006119DB" w:rsidP="006119DB">
      <w:pPr>
        <w:spacing w:after="0" w:line="100" w:lineRule="atLeast"/>
        <w:rPr>
          <w:b/>
        </w:rPr>
      </w:pPr>
    </w:p>
    <w:p w:rsidR="006119DB" w:rsidRDefault="006119DB" w:rsidP="00176247">
      <w:pPr>
        <w:tabs>
          <w:tab w:val="clear" w:pos="720"/>
          <w:tab w:val="left" w:pos="0"/>
        </w:tabs>
        <w:spacing w:after="0" w:line="100" w:lineRule="atLeast"/>
        <w:ind w:hanging="360"/>
        <w:rPr>
          <w:b/>
        </w:rPr>
      </w:pPr>
    </w:p>
    <w:p w:rsidR="001D325E" w:rsidRPr="006D1D85" w:rsidRDefault="001D325E" w:rsidP="00176247">
      <w:pPr>
        <w:tabs>
          <w:tab w:val="clear" w:pos="720"/>
          <w:tab w:val="left" w:pos="0"/>
        </w:tabs>
        <w:spacing w:after="0" w:line="100" w:lineRule="atLeast"/>
        <w:ind w:hanging="360"/>
      </w:pPr>
      <w:r>
        <w:rPr>
          <w:b/>
        </w:rPr>
        <w:lastRenderedPageBreak/>
        <w:t>Leading Class</w:t>
      </w:r>
    </w:p>
    <w:p w:rsidR="004B3EB4" w:rsidRDefault="00E9551C">
      <w:pPr>
        <w:tabs>
          <w:tab w:val="left" w:pos="-720"/>
          <w:tab w:val="left" w:pos="360"/>
        </w:tabs>
        <w:spacing w:after="0" w:line="100" w:lineRule="atLeast"/>
        <w:ind w:left="-360"/>
      </w:pPr>
      <w:r>
        <w:rPr>
          <w:szCs w:val="24"/>
        </w:rPr>
        <w:t>You will lead the class (usually with a partner)</w:t>
      </w:r>
      <w:r w:rsidR="00A17916">
        <w:rPr>
          <w:szCs w:val="24"/>
        </w:rPr>
        <w:t xml:space="preserve"> in a lesson relating to </w:t>
      </w:r>
      <w:r>
        <w:rPr>
          <w:szCs w:val="24"/>
        </w:rPr>
        <w:t>our course readings.  The process is described below:</w:t>
      </w:r>
    </w:p>
    <w:p w:rsidR="004B3EB4" w:rsidRDefault="004B3EB4">
      <w:pPr>
        <w:spacing w:after="0" w:line="100" w:lineRule="atLeast"/>
      </w:pPr>
    </w:p>
    <w:tbl>
      <w:tblPr>
        <w:tblW w:w="0" w:type="auto"/>
        <w:tblInd w:w="-23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8658"/>
      </w:tblGrid>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rPr>
                <w:i/>
              </w:rPr>
              <w:t>620 In-Class Teaching Protocol</w:t>
            </w:r>
            <w:r>
              <w:rPr>
                <w:b/>
              </w:rPr>
              <w:t>:</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6D1D85">
            <w:pPr>
              <w:spacing w:after="0" w:line="100" w:lineRule="atLeast"/>
            </w:pPr>
            <w:r>
              <w:t>1—sign up</w:t>
            </w:r>
            <w:r w:rsidR="00147E36">
              <w:t xml:space="preserve"> for a </w:t>
            </w:r>
            <w:r w:rsidR="00E9551C">
              <w:t>date to lead discussion with a partner</w:t>
            </w:r>
            <w:r w:rsidR="00A17916">
              <w:t xml:space="preserve">  (we will do this twice during the semester)</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2—read the text well ahe</w:t>
            </w:r>
            <w:r w:rsidR="006D1D85">
              <w:t xml:space="preserve">ad of your assigned day (note: </w:t>
            </w:r>
            <w:r>
              <w:t>please give me a few days at the beginning of the semester to get all articles/chapters loaded onto Moodle).</w:t>
            </w:r>
          </w:p>
          <w:p w:rsidR="004B3EB4" w:rsidRDefault="00E9551C">
            <w:pPr>
              <w:spacing w:after="0" w:line="100" w:lineRule="atLeast"/>
            </w:pPr>
            <w:r>
              <w:t xml:space="preserve">  </w:t>
            </w: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3—draft a 30 minute lesson to launch the class into the designated reading.  Since your teaching time is short, be thoughtful in deciding which part of the text is most worth our pursuit; try to make at least one connection to your placement setting or to tutoring lab to help ground the reading.</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4—meet with me to discuss your plan prior to the lesson.</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 xml:space="preserve">5—make lesson revisions as needed </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6—teach the class for 30 minutes (in most cases you will co-teach the lesson with your partner)</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7—participate in a debrief immediately after the lesson</w:t>
            </w:r>
          </w:p>
          <w:p w:rsidR="004B3EB4" w:rsidRDefault="00E9551C">
            <w:pPr>
              <w:numPr>
                <w:ilvl w:val="0"/>
                <w:numId w:val="8"/>
              </w:numPr>
              <w:spacing w:after="0" w:line="100" w:lineRule="atLeast"/>
            </w:pPr>
            <w:r>
              <w:t>explain how you felt the lesson went</w:t>
            </w:r>
          </w:p>
          <w:p w:rsidR="004B3EB4" w:rsidRDefault="00E9551C">
            <w:pPr>
              <w:numPr>
                <w:ilvl w:val="0"/>
                <w:numId w:val="8"/>
              </w:numPr>
              <w:spacing w:after="0" w:line="100" w:lineRule="atLeast"/>
            </w:pPr>
            <w:r>
              <w:t xml:space="preserve">listen as students give their perceptions &amp; experience of the lesson   </w:t>
            </w:r>
          </w:p>
          <w:p w:rsidR="004B3EB4" w:rsidRDefault="004B3EB4">
            <w:pPr>
              <w:spacing w:after="0" w:line="100" w:lineRule="atLeast"/>
            </w:pPr>
          </w:p>
        </w:tc>
      </w:tr>
      <w:tr w:rsidR="004B3EB4">
        <w:tc>
          <w:tcPr>
            <w:tcW w:w="8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B3EB4" w:rsidRDefault="00E9551C">
            <w:pPr>
              <w:spacing w:after="0" w:line="100" w:lineRule="atLeast"/>
            </w:pPr>
            <w:r>
              <w:t>8—write a reflection (each person writes separately) on your experience teaching the</w:t>
            </w:r>
          </w:p>
          <w:p w:rsidR="004B3EB4" w:rsidRDefault="00E9551C">
            <w:pPr>
              <w:spacing w:after="0" w:line="100" w:lineRule="atLeast"/>
            </w:pPr>
            <w:r>
              <w:t xml:space="preserve">       </w:t>
            </w:r>
            <w:proofErr w:type="gramStart"/>
            <w:r>
              <w:t>lesson</w:t>
            </w:r>
            <w:proofErr w:type="gramEnd"/>
            <w:r>
              <w:t xml:space="preserve"> and the feedback received.  Please attach feedback forms.  </w:t>
            </w:r>
          </w:p>
          <w:p w:rsidR="004B3EB4" w:rsidRDefault="00E9551C">
            <w:pPr>
              <w:spacing w:after="0" w:line="100" w:lineRule="atLeast"/>
            </w:pPr>
            <w:r>
              <w:t xml:space="preserve">       Reflection due dates are:  </w:t>
            </w:r>
          </w:p>
          <w:p w:rsidR="004B3EB4" w:rsidRDefault="00E9551C">
            <w:pPr>
              <w:numPr>
                <w:ilvl w:val="0"/>
                <w:numId w:val="9"/>
              </w:numPr>
              <w:spacing w:after="0" w:line="100" w:lineRule="atLeast"/>
            </w:pPr>
            <w:r>
              <w:t>Monday lesson = due Friday (same week) to my box.</w:t>
            </w:r>
          </w:p>
          <w:p w:rsidR="004B3EB4" w:rsidRDefault="00E9551C">
            <w:pPr>
              <w:numPr>
                <w:ilvl w:val="0"/>
                <w:numId w:val="9"/>
              </w:numPr>
              <w:spacing w:after="0" w:line="100" w:lineRule="atLeast"/>
            </w:pPr>
            <w:r>
              <w:t>Wednesday lesson = due the following Monday in class or to my box</w:t>
            </w:r>
          </w:p>
          <w:p w:rsidR="004B3EB4" w:rsidRDefault="004B3EB4">
            <w:pPr>
              <w:spacing w:after="0" w:line="100" w:lineRule="atLeast"/>
              <w:ind w:left="2880"/>
            </w:pPr>
          </w:p>
        </w:tc>
      </w:tr>
    </w:tbl>
    <w:p w:rsidR="004B3EB4" w:rsidRDefault="004B3EB4">
      <w:pPr>
        <w:tabs>
          <w:tab w:val="left" w:pos="0"/>
        </w:tabs>
        <w:spacing w:after="0" w:line="100" w:lineRule="atLeast"/>
        <w:ind w:hanging="270"/>
      </w:pPr>
    </w:p>
    <w:p w:rsidR="004B3EB4" w:rsidRDefault="00E9551C">
      <w:pPr>
        <w:tabs>
          <w:tab w:val="left" w:pos="0"/>
        </w:tabs>
        <w:spacing w:after="0" w:line="100" w:lineRule="atLeast"/>
        <w:ind w:hanging="270"/>
      </w:pPr>
      <w:r>
        <w:t xml:space="preserve">You will be evaluated on the following:   </w:t>
      </w:r>
    </w:p>
    <w:p w:rsidR="004B3EB4" w:rsidRDefault="00E9551C">
      <w:pPr>
        <w:pStyle w:val="ListParagraph"/>
        <w:numPr>
          <w:ilvl w:val="0"/>
          <w:numId w:val="10"/>
        </w:numPr>
        <w:spacing w:after="0" w:line="100" w:lineRule="atLeast"/>
      </w:pPr>
      <w:r>
        <w:t>meeting with me in a timely way, coming with a plan, and revising the plan as needed</w:t>
      </w:r>
    </w:p>
    <w:p w:rsidR="004B3EB4" w:rsidRDefault="00E9551C">
      <w:pPr>
        <w:pStyle w:val="ListParagraph"/>
        <w:numPr>
          <w:ilvl w:val="0"/>
          <w:numId w:val="10"/>
        </w:numPr>
        <w:spacing w:after="0" w:line="100" w:lineRule="atLeast"/>
      </w:pPr>
      <w:r>
        <w:t>your teaching of the lesson, including how well the lesson connects to the reading, engages students, and deepens our thinking</w:t>
      </w:r>
    </w:p>
    <w:p w:rsidR="004B3EB4" w:rsidRDefault="00E9551C">
      <w:pPr>
        <w:pStyle w:val="ListParagraph"/>
        <w:numPr>
          <w:ilvl w:val="0"/>
          <w:numId w:val="10"/>
        </w:numPr>
        <w:spacing w:after="0" w:line="100" w:lineRule="atLeast"/>
      </w:pPr>
      <w:proofErr w:type="gramStart"/>
      <w:r>
        <w:t>the</w:t>
      </w:r>
      <w:proofErr w:type="gramEnd"/>
      <w:r>
        <w:t xml:space="preserve"> quality and detail of your reflection. </w:t>
      </w:r>
    </w:p>
    <w:p w:rsidR="004B3EB4" w:rsidRDefault="004B3EB4">
      <w:pPr>
        <w:spacing w:after="0" w:line="100" w:lineRule="atLeast"/>
        <w:ind w:left="-360"/>
      </w:pPr>
    </w:p>
    <w:p w:rsidR="004B3EB4" w:rsidRDefault="004B3EB4">
      <w:pPr>
        <w:spacing w:after="0" w:line="100" w:lineRule="atLeast"/>
        <w:ind w:hanging="360"/>
      </w:pPr>
    </w:p>
    <w:p w:rsidR="00EC049F" w:rsidRDefault="00EC049F">
      <w:pPr>
        <w:spacing w:after="0" w:line="100" w:lineRule="atLeast"/>
        <w:ind w:hanging="360"/>
        <w:rPr>
          <w:b/>
          <w:i/>
          <w:szCs w:val="24"/>
        </w:rPr>
      </w:pPr>
    </w:p>
    <w:p w:rsidR="00EC049F" w:rsidRDefault="00EC049F" w:rsidP="00A17916">
      <w:pPr>
        <w:spacing w:after="0" w:line="100" w:lineRule="atLeast"/>
        <w:ind w:left="-360"/>
        <w:rPr>
          <w:b/>
          <w:i/>
          <w:szCs w:val="24"/>
        </w:rPr>
      </w:pPr>
    </w:p>
    <w:p w:rsidR="00416DD8" w:rsidRDefault="00416DD8">
      <w:pPr>
        <w:spacing w:after="0" w:line="100" w:lineRule="atLeast"/>
        <w:rPr>
          <w:b/>
        </w:rPr>
      </w:pPr>
    </w:p>
    <w:p w:rsidR="004B3EB4" w:rsidRDefault="00E9551C">
      <w:pPr>
        <w:spacing w:after="0" w:line="100" w:lineRule="atLeast"/>
      </w:pPr>
      <w:r>
        <w:rPr>
          <w:b/>
        </w:rPr>
        <w:t xml:space="preserve">Bibliography </w:t>
      </w:r>
    </w:p>
    <w:p w:rsidR="004B3EB4" w:rsidRDefault="00E9551C">
      <w:pPr>
        <w:spacing w:after="0" w:line="100" w:lineRule="atLeast"/>
      </w:pPr>
      <w:r>
        <w:rPr>
          <w:u w:val="single"/>
        </w:rPr>
        <w:t>General Resources</w:t>
      </w:r>
    </w:p>
    <w:p w:rsidR="004B3EB4" w:rsidRDefault="00E9551C">
      <w:pPr>
        <w:pStyle w:val="HTMLBody"/>
        <w:spacing w:after="0" w:line="100" w:lineRule="atLeast"/>
        <w:ind w:left="720" w:hanging="720"/>
      </w:pPr>
      <w:proofErr w:type="spellStart"/>
      <w:r>
        <w:rPr>
          <w:rFonts w:ascii="Times New Roman" w:hAnsi="Times New Roman"/>
          <w:sz w:val="22"/>
          <w:szCs w:val="22"/>
        </w:rPr>
        <w:t>Alvermann</w:t>
      </w:r>
      <w:proofErr w:type="spellEnd"/>
      <w:r>
        <w:rPr>
          <w:rFonts w:ascii="Times New Roman" w:hAnsi="Times New Roman"/>
          <w:sz w:val="22"/>
          <w:szCs w:val="22"/>
        </w:rPr>
        <w:t xml:space="preserve">, D.E., Ed. (2004).  </w:t>
      </w:r>
      <w:r>
        <w:rPr>
          <w:rFonts w:ascii="Times New Roman" w:hAnsi="Times New Roman"/>
          <w:i/>
          <w:sz w:val="22"/>
          <w:szCs w:val="22"/>
        </w:rPr>
        <w:t>Adolescents and literacies in a digital world</w:t>
      </w:r>
      <w:r>
        <w:rPr>
          <w:rFonts w:ascii="Times New Roman" w:hAnsi="Times New Roman"/>
          <w:sz w:val="22"/>
          <w:szCs w:val="22"/>
        </w:rPr>
        <w:t>.  New York, NY:  Peter Lang.</w:t>
      </w:r>
    </w:p>
    <w:p w:rsidR="004B3EB4" w:rsidRDefault="00E9551C">
      <w:pPr>
        <w:pStyle w:val="HTMLBody"/>
        <w:spacing w:after="0" w:line="100" w:lineRule="atLeast"/>
        <w:ind w:left="720" w:hanging="720"/>
      </w:pPr>
      <w:proofErr w:type="spellStart"/>
      <w:r>
        <w:rPr>
          <w:rFonts w:ascii="Times New Roman" w:hAnsi="Times New Roman"/>
          <w:sz w:val="22"/>
          <w:szCs w:val="22"/>
        </w:rPr>
        <w:t>Delpit</w:t>
      </w:r>
      <w:proofErr w:type="spellEnd"/>
      <w:r>
        <w:rPr>
          <w:rFonts w:ascii="Times New Roman" w:hAnsi="Times New Roman"/>
          <w:sz w:val="22"/>
          <w:szCs w:val="22"/>
        </w:rPr>
        <w:t xml:space="preserve">, L. </w:t>
      </w:r>
      <w:r>
        <w:rPr>
          <w:rFonts w:ascii="Times New Roman" w:hAnsi="Times New Roman"/>
          <w:i/>
          <w:sz w:val="22"/>
          <w:szCs w:val="22"/>
        </w:rPr>
        <w:t>Other People's Children</w:t>
      </w:r>
      <w:r>
        <w:rPr>
          <w:rFonts w:ascii="Times New Roman" w:hAnsi="Times New Roman"/>
          <w:sz w:val="22"/>
          <w:szCs w:val="22"/>
        </w:rPr>
        <w:t>.  New York: The New Press, 1995.</w:t>
      </w:r>
    </w:p>
    <w:p w:rsidR="004B3EB4" w:rsidRDefault="00E9551C">
      <w:pPr>
        <w:spacing w:after="0" w:line="100" w:lineRule="atLeast"/>
        <w:ind w:left="720" w:hanging="720"/>
      </w:pPr>
      <w:r>
        <w:rPr>
          <w:sz w:val="22"/>
          <w:szCs w:val="22"/>
        </w:rPr>
        <w:t xml:space="preserve">Eder, D. (2003).  </w:t>
      </w:r>
      <w:r>
        <w:rPr>
          <w:i/>
          <w:sz w:val="22"/>
          <w:szCs w:val="22"/>
        </w:rPr>
        <w:t xml:space="preserve">School Talk:  Gender and adolescent culture. </w:t>
      </w:r>
      <w:r>
        <w:rPr>
          <w:sz w:val="22"/>
          <w:szCs w:val="22"/>
        </w:rPr>
        <w:t xml:space="preserve"> New Brunswick, NJ: Rutgers University Press.</w:t>
      </w:r>
    </w:p>
    <w:p w:rsidR="004B3EB4" w:rsidRDefault="00E9551C">
      <w:pPr>
        <w:spacing w:after="0" w:line="100" w:lineRule="atLeast"/>
        <w:ind w:left="720" w:hanging="720"/>
      </w:pPr>
      <w:r>
        <w:rPr>
          <w:sz w:val="22"/>
          <w:szCs w:val="22"/>
        </w:rPr>
        <w:t xml:space="preserve">Finders, M. J. (1997).  </w:t>
      </w:r>
      <w:r>
        <w:rPr>
          <w:i/>
          <w:sz w:val="22"/>
          <w:szCs w:val="22"/>
        </w:rPr>
        <w:t xml:space="preserve">Just girls: </w:t>
      </w:r>
      <w:r>
        <w:rPr>
          <w:bCs/>
          <w:i/>
          <w:color w:val="000000"/>
          <w:sz w:val="22"/>
          <w:szCs w:val="22"/>
        </w:rPr>
        <w:t>Hidden literacies and life in junior high</w:t>
      </w:r>
      <w:r>
        <w:rPr>
          <w:bCs/>
          <w:color w:val="000000"/>
          <w:sz w:val="22"/>
          <w:szCs w:val="22"/>
        </w:rPr>
        <w:t xml:space="preserve">. New York: Teachers College Press. </w:t>
      </w:r>
    </w:p>
    <w:p w:rsidR="004B3EB4" w:rsidRDefault="00E9551C">
      <w:pPr>
        <w:spacing w:after="0" w:line="100" w:lineRule="atLeast"/>
        <w:ind w:left="720" w:hanging="720"/>
      </w:pPr>
      <w:proofErr w:type="spellStart"/>
      <w:r>
        <w:rPr>
          <w:sz w:val="22"/>
          <w:szCs w:val="22"/>
        </w:rPr>
        <w:t>Gandara</w:t>
      </w:r>
      <w:proofErr w:type="spellEnd"/>
      <w:r>
        <w:rPr>
          <w:sz w:val="22"/>
          <w:szCs w:val="22"/>
        </w:rPr>
        <w:t xml:space="preserve">, P. &amp; Contreras, F. (2009).  </w:t>
      </w:r>
      <w:r>
        <w:rPr>
          <w:i/>
          <w:sz w:val="22"/>
          <w:szCs w:val="22"/>
        </w:rPr>
        <w:t>The Latino education crisis: The consequences of failed policies.</w:t>
      </w:r>
      <w:r>
        <w:rPr>
          <w:sz w:val="22"/>
          <w:szCs w:val="22"/>
        </w:rPr>
        <w:t xml:space="preserve">  Cambridge, MA:  Harvard University Press.</w:t>
      </w:r>
    </w:p>
    <w:p w:rsidR="004B3EB4" w:rsidRDefault="00E9551C">
      <w:pPr>
        <w:spacing w:after="0" w:line="100" w:lineRule="atLeast"/>
        <w:ind w:left="720" w:hanging="720"/>
      </w:pPr>
      <w:r>
        <w:rPr>
          <w:sz w:val="22"/>
          <w:szCs w:val="22"/>
        </w:rPr>
        <w:t xml:space="preserve">Gee, J. P. (2001).  </w:t>
      </w:r>
      <w:r>
        <w:rPr>
          <w:i/>
          <w:sz w:val="22"/>
          <w:szCs w:val="22"/>
        </w:rPr>
        <w:t>Social linguistics and literacies:  Ideology in discourses</w:t>
      </w:r>
      <w:r>
        <w:rPr>
          <w:sz w:val="22"/>
          <w:szCs w:val="22"/>
        </w:rPr>
        <w:t>.  (Second Edition). London, UK: Routledge/</w:t>
      </w:r>
      <w:proofErr w:type="spellStart"/>
      <w:r>
        <w:rPr>
          <w:sz w:val="22"/>
          <w:szCs w:val="22"/>
        </w:rPr>
        <w:t>Falmer</w:t>
      </w:r>
      <w:proofErr w:type="spellEnd"/>
      <w:r>
        <w:rPr>
          <w:sz w:val="22"/>
          <w:szCs w:val="22"/>
        </w:rPr>
        <w:t>.</w:t>
      </w:r>
    </w:p>
    <w:p w:rsidR="004B3EB4" w:rsidRDefault="00E9551C">
      <w:pPr>
        <w:spacing w:after="0" w:line="100" w:lineRule="atLeast"/>
        <w:ind w:left="720" w:hanging="720"/>
      </w:pPr>
      <w:r>
        <w:rPr>
          <w:sz w:val="22"/>
          <w:szCs w:val="22"/>
        </w:rPr>
        <w:t xml:space="preserve">Halpern, R. (2013).  </w:t>
      </w:r>
      <w:r>
        <w:rPr>
          <w:i/>
          <w:iCs/>
          <w:sz w:val="22"/>
          <w:szCs w:val="22"/>
        </w:rPr>
        <w:t>Youth, education, and the role of society:  Rethinking learning in the high school years</w:t>
      </w:r>
      <w:r>
        <w:rPr>
          <w:sz w:val="22"/>
          <w:szCs w:val="22"/>
        </w:rPr>
        <w:t>.  Cambridge, MA:  Harvard Education Press.</w:t>
      </w:r>
    </w:p>
    <w:p w:rsidR="004B3EB4" w:rsidRDefault="00E9551C">
      <w:pPr>
        <w:spacing w:after="0" w:line="100" w:lineRule="atLeast"/>
        <w:ind w:left="720" w:hanging="720"/>
      </w:pPr>
      <w:proofErr w:type="spellStart"/>
      <w:r>
        <w:rPr>
          <w:sz w:val="22"/>
          <w:szCs w:val="22"/>
        </w:rPr>
        <w:t>Kindlon</w:t>
      </w:r>
      <w:proofErr w:type="spellEnd"/>
      <w:r>
        <w:rPr>
          <w:sz w:val="22"/>
          <w:szCs w:val="22"/>
        </w:rPr>
        <w:t xml:space="preserve">, D. &amp; Thompson M. (1999).  </w:t>
      </w:r>
      <w:r>
        <w:rPr>
          <w:i/>
          <w:sz w:val="22"/>
          <w:szCs w:val="22"/>
        </w:rPr>
        <w:t>Raising Cain: Protecting the emotional life of boys</w:t>
      </w:r>
      <w:r>
        <w:rPr>
          <w:sz w:val="22"/>
          <w:szCs w:val="22"/>
        </w:rPr>
        <w:t>. New York: Ballantine.</w:t>
      </w:r>
    </w:p>
    <w:p w:rsidR="004B3EB4" w:rsidRDefault="00E9551C">
      <w:pPr>
        <w:spacing w:after="0" w:line="100" w:lineRule="atLeast"/>
        <w:ind w:left="720" w:hanging="720"/>
      </w:pPr>
      <w:r>
        <w:rPr>
          <w:sz w:val="22"/>
          <w:szCs w:val="22"/>
        </w:rPr>
        <w:t xml:space="preserve">Kohl, H. (1995).  </w:t>
      </w:r>
      <w:r>
        <w:rPr>
          <w:i/>
          <w:sz w:val="22"/>
          <w:szCs w:val="22"/>
        </w:rPr>
        <w:t xml:space="preserve">I Won’t Learn from You, and other thoughts on creative maladjustment.  </w:t>
      </w:r>
      <w:r>
        <w:rPr>
          <w:sz w:val="22"/>
          <w:szCs w:val="22"/>
        </w:rPr>
        <w:t xml:space="preserve">New York:  New Press. </w:t>
      </w:r>
    </w:p>
    <w:p w:rsidR="004B3EB4" w:rsidRDefault="00E9551C">
      <w:pPr>
        <w:spacing w:after="0" w:line="100" w:lineRule="atLeast"/>
      </w:pPr>
      <w:r>
        <w:rPr>
          <w:sz w:val="22"/>
        </w:rPr>
        <w:t xml:space="preserve">Lee, C. (2007).  </w:t>
      </w:r>
      <w:r>
        <w:rPr>
          <w:i/>
          <w:sz w:val="22"/>
        </w:rPr>
        <w:t>Culture, literacy, and learning:  Taking bloom in the midst of the whirlwind</w:t>
      </w:r>
      <w:r>
        <w:rPr>
          <w:sz w:val="22"/>
          <w:u w:val="single"/>
        </w:rPr>
        <w:t>.</w:t>
      </w:r>
      <w:r>
        <w:rPr>
          <w:sz w:val="22"/>
        </w:rPr>
        <w:t xml:space="preserve">  </w:t>
      </w:r>
    </w:p>
    <w:p w:rsidR="004B3EB4" w:rsidRDefault="00E9551C">
      <w:pPr>
        <w:spacing w:after="0" w:line="100" w:lineRule="atLeast"/>
      </w:pPr>
      <w:r>
        <w:rPr>
          <w:sz w:val="22"/>
        </w:rPr>
        <w:tab/>
        <w:t xml:space="preserve">New York:  Teachers College Press. </w:t>
      </w:r>
    </w:p>
    <w:p w:rsidR="004B3EB4" w:rsidRDefault="00E9551C">
      <w:pPr>
        <w:spacing w:after="0" w:line="100" w:lineRule="atLeast"/>
      </w:pPr>
      <w:r>
        <w:rPr>
          <w:sz w:val="22"/>
          <w:szCs w:val="22"/>
        </w:rPr>
        <w:t xml:space="preserve">Li, G. (2008).  </w:t>
      </w:r>
      <w:r>
        <w:rPr>
          <w:i/>
          <w:sz w:val="22"/>
          <w:szCs w:val="22"/>
        </w:rPr>
        <w:t>Culturally contested literacies</w:t>
      </w:r>
      <w:proofErr w:type="gramStart"/>
      <w:r>
        <w:rPr>
          <w:i/>
          <w:sz w:val="22"/>
          <w:szCs w:val="22"/>
        </w:rPr>
        <w:t>;  American’s</w:t>
      </w:r>
      <w:proofErr w:type="gramEnd"/>
      <w:r>
        <w:rPr>
          <w:i/>
          <w:sz w:val="22"/>
          <w:szCs w:val="22"/>
        </w:rPr>
        <w:t xml:space="preserve"> ‘rainbow underclass’ and urban </w:t>
      </w:r>
    </w:p>
    <w:p w:rsidR="004B3EB4" w:rsidRDefault="00E9551C">
      <w:pPr>
        <w:spacing w:after="0" w:line="100" w:lineRule="atLeast"/>
      </w:pPr>
      <w:r>
        <w:rPr>
          <w:i/>
          <w:sz w:val="22"/>
          <w:szCs w:val="22"/>
        </w:rPr>
        <w:tab/>
      </w:r>
      <w:proofErr w:type="gramStart"/>
      <w:r>
        <w:rPr>
          <w:i/>
          <w:sz w:val="22"/>
          <w:szCs w:val="22"/>
        </w:rPr>
        <w:t>schools</w:t>
      </w:r>
      <w:proofErr w:type="gramEnd"/>
      <w:r>
        <w:rPr>
          <w:i/>
          <w:sz w:val="22"/>
          <w:szCs w:val="22"/>
        </w:rPr>
        <w:t xml:space="preserve">.  </w:t>
      </w:r>
      <w:r>
        <w:rPr>
          <w:sz w:val="22"/>
          <w:szCs w:val="22"/>
        </w:rPr>
        <w:t xml:space="preserve">New York:  Routledge. </w:t>
      </w:r>
    </w:p>
    <w:p w:rsidR="004B3EB4" w:rsidRDefault="00E9551C">
      <w:pPr>
        <w:spacing w:after="0" w:line="100" w:lineRule="atLeast"/>
      </w:pPr>
      <w:r>
        <w:rPr>
          <w:sz w:val="22"/>
          <w:szCs w:val="22"/>
        </w:rPr>
        <w:t xml:space="preserve">Milner, H.R. (2010).  </w:t>
      </w:r>
      <w:r>
        <w:rPr>
          <w:i/>
          <w:sz w:val="22"/>
          <w:szCs w:val="22"/>
        </w:rPr>
        <w:t xml:space="preserve">Start where you are but don’t stay there:  Understanding diversity, </w:t>
      </w:r>
    </w:p>
    <w:p w:rsidR="004B3EB4" w:rsidRDefault="00E9551C">
      <w:pPr>
        <w:spacing w:after="0" w:line="100" w:lineRule="atLeast"/>
      </w:pPr>
      <w:r>
        <w:rPr>
          <w:i/>
          <w:sz w:val="22"/>
          <w:szCs w:val="22"/>
        </w:rPr>
        <w:tab/>
      </w:r>
      <w:proofErr w:type="gramStart"/>
      <w:r>
        <w:rPr>
          <w:i/>
          <w:sz w:val="22"/>
          <w:szCs w:val="22"/>
        </w:rPr>
        <w:t>opportunity</w:t>
      </w:r>
      <w:proofErr w:type="gramEnd"/>
      <w:r>
        <w:rPr>
          <w:i/>
          <w:sz w:val="22"/>
          <w:szCs w:val="22"/>
        </w:rPr>
        <w:t xml:space="preserve"> </w:t>
      </w:r>
      <w:proofErr w:type="spellStart"/>
      <w:r>
        <w:rPr>
          <w:i/>
          <w:sz w:val="22"/>
          <w:szCs w:val="22"/>
        </w:rPr>
        <w:t>gaps,and</w:t>
      </w:r>
      <w:proofErr w:type="spellEnd"/>
      <w:r>
        <w:rPr>
          <w:i/>
          <w:sz w:val="22"/>
          <w:szCs w:val="22"/>
        </w:rPr>
        <w:t xml:space="preserve"> teaching in today’s classrooms</w:t>
      </w:r>
      <w:r>
        <w:rPr>
          <w:sz w:val="22"/>
          <w:szCs w:val="22"/>
        </w:rPr>
        <w:t xml:space="preserve">.  Cambridge, MA:  Harvard </w:t>
      </w:r>
    </w:p>
    <w:p w:rsidR="004B3EB4" w:rsidRDefault="00E9551C">
      <w:pPr>
        <w:spacing w:after="0" w:line="100" w:lineRule="atLeast"/>
      </w:pPr>
      <w:r>
        <w:rPr>
          <w:sz w:val="22"/>
          <w:szCs w:val="22"/>
        </w:rPr>
        <w:tab/>
        <w:t xml:space="preserve">Education Press. </w:t>
      </w:r>
    </w:p>
    <w:p w:rsidR="004B3EB4" w:rsidRDefault="00E9551C">
      <w:pPr>
        <w:spacing w:after="0" w:line="100" w:lineRule="atLeast"/>
      </w:pPr>
      <w:proofErr w:type="spellStart"/>
      <w:r>
        <w:rPr>
          <w:sz w:val="22"/>
          <w:szCs w:val="22"/>
        </w:rPr>
        <w:t>Moje</w:t>
      </w:r>
      <w:proofErr w:type="spellEnd"/>
      <w:r>
        <w:rPr>
          <w:sz w:val="22"/>
          <w:szCs w:val="22"/>
        </w:rPr>
        <w:t xml:space="preserve">, E. B. (2000).  </w:t>
      </w:r>
      <w:r>
        <w:rPr>
          <w:i/>
          <w:sz w:val="22"/>
          <w:szCs w:val="22"/>
        </w:rPr>
        <w:t xml:space="preserve">All the stories that we have:” Adolescents’ insights about literacy and </w:t>
      </w:r>
    </w:p>
    <w:p w:rsidR="004B3EB4" w:rsidRDefault="00E9551C">
      <w:pPr>
        <w:spacing w:after="0" w:line="100" w:lineRule="atLeast"/>
      </w:pPr>
      <w:r>
        <w:rPr>
          <w:i/>
          <w:sz w:val="22"/>
          <w:szCs w:val="22"/>
        </w:rPr>
        <w:tab/>
      </w:r>
      <w:proofErr w:type="gramStart"/>
      <w:r>
        <w:rPr>
          <w:i/>
          <w:sz w:val="22"/>
          <w:szCs w:val="22"/>
        </w:rPr>
        <w:t>learning</w:t>
      </w:r>
      <w:proofErr w:type="gramEnd"/>
      <w:r>
        <w:rPr>
          <w:i/>
          <w:sz w:val="22"/>
          <w:szCs w:val="22"/>
        </w:rPr>
        <w:t xml:space="preserve"> in secondary schools</w:t>
      </w:r>
      <w:r>
        <w:rPr>
          <w:sz w:val="22"/>
          <w:szCs w:val="22"/>
        </w:rPr>
        <w:t>.   Newark, DE:  International Reading Association</w:t>
      </w:r>
    </w:p>
    <w:p w:rsidR="004B3EB4" w:rsidRDefault="00E9551C">
      <w:pPr>
        <w:spacing w:after="0" w:line="100" w:lineRule="atLeast"/>
        <w:ind w:left="720" w:hanging="720"/>
      </w:pPr>
      <w:r>
        <w:rPr>
          <w:sz w:val="22"/>
          <w:szCs w:val="22"/>
        </w:rPr>
        <w:t xml:space="preserve">Moore, S. &amp; Rosenthal, D. (2006).  </w:t>
      </w:r>
      <w:r>
        <w:rPr>
          <w:i/>
          <w:sz w:val="22"/>
          <w:szCs w:val="22"/>
        </w:rPr>
        <w:t>Sexuality in Adolescence:  Current Trends.</w:t>
      </w:r>
      <w:r>
        <w:rPr>
          <w:sz w:val="22"/>
          <w:szCs w:val="22"/>
        </w:rPr>
        <w:t xml:space="preserve">  New York:  Routledge. </w:t>
      </w:r>
    </w:p>
    <w:p w:rsidR="004B3EB4" w:rsidRDefault="00E9551C">
      <w:pPr>
        <w:spacing w:after="0" w:line="100" w:lineRule="atLeast"/>
        <w:ind w:left="720" w:hanging="720"/>
      </w:pPr>
      <w:r>
        <w:rPr>
          <w:sz w:val="22"/>
          <w:szCs w:val="22"/>
        </w:rPr>
        <w:t xml:space="preserve">Nieto S. (2002). </w:t>
      </w:r>
      <w:r>
        <w:rPr>
          <w:i/>
          <w:sz w:val="22"/>
          <w:szCs w:val="22"/>
        </w:rPr>
        <w:t>Language, culture and teaching:  Critical perspectives for a new century</w:t>
      </w:r>
      <w:r>
        <w:rPr>
          <w:sz w:val="22"/>
          <w:szCs w:val="22"/>
        </w:rPr>
        <w:t xml:space="preserve">.  Mahwah, NJ:  Lawrence Erlbaum Press.  </w:t>
      </w:r>
    </w:p>
    <w:p w:rsidR="004B3EB4" w:rsidRDefault="00E9551C">
      <w:pPr>
        <w:spacing w:after="0" w:line="100" w:lineRule="atLeast"/>
        <w:ind w:left="720" w:hanging="720"/>
      </w:pPr>
      <w:r>
        <w:rPr>
          <w:sz w:val="22"/>
          <w:szCs w:val="22"/>
        </w:rPr>
        <w:t xml:space="preserve">Orenstein, P. (1994).  </w:t>
      </w:r>
      <w:r>
        <w:rPr>
          <w:i/>
          <w:sz w:val="22"/>
          <w:szCs w:val="22"/>
        </w:rPr>
        <w:t xml:space="preserve">Schoolgirls: Young women, </w:t>
      </w:r>
      <w:proofErr w:type="spellStart"/>
      <w:r>
        <w:rPr>
          <w:i/>
          <w:sz w:val="22"/>
          <w:szCs w:val="22"/>
        </w:rPr>
        <w:t>self esteem</w:t>
      </w:r>
      <w:proofErr w:type="spellEnd"/>
      <w:r>
        <w:rPr>
          <w:i/>
          <w:sz w:val="22"/>
          <w:szCs w:val="22"/>
        </w:rPr>
        <w:t>, and the confidence gap</w:t>
      </w:r>
      <w:r>
        <w:rPr>
          <w:sz w:val="22"/>
          <w:szCs w:val="22"/>
        </w:rPr>
        <w:t>.  Doubleday/Anchor.</w:t>
      </w:r>
    </w:p>
    <w:p w:rsidR="004B3EB4" w:rsidRDefault="00E9551C">
      <w:pPr>
        <w:spacing w:after="0" w:line="100" w:lineRule="atLeast"/>
        <w:ind w:left="720" w:hanging="720"/>
      </w:pPr>
      <w:r>
        <w:rPr>
          <w:sz w:val="22"/>
          <w:szCs w:val="22"/>
        </w:rPr>
        <w:t>Phelan, P., Davidson, A.L. &amp; Yu, H.C. (1997</w:t>
      </w:r>
      <w:proofErr w:type="gramStart"/>
      <w:r>
        <w:rPr>
          <w:sz w:val="22"/>
          <w:szCs w:val="22"/>
        </w:rPr>
        <w:t xml:space="preserve">)  </w:t>
      </w:r>
      <w:r>
        <w:rPr>
          <w:i/>
          <w:sz w:val="22"/>
          <w:szCs w:val="22"/>
        </w:rPr>
        <w:t>Adolescents’</w:t>
      </w:r>
      <w:proofErr w:type="gramEnd"/>
      <w:r>
        <w:rPr>
          <w:i/>
          <w:sz w:val="22"/>
          <w:szCs w:val="22"/>
        </w:rPr>
        <w:t xml:space="preserve"> worlds:  Negotiating family, peers, and school.  </w:t>
      </w:r>
      <w:r>
        <w:rPr>
          <w:sz w:val="22"/>
          <w:szCs w:val="22"/>
        </w:rPr>
        <w:t>New York:  Teachers College Press.</w:t>
      </w:r>
    </w:p>
    <w:p w:rsidR="004B3EB4" w:rsidRDefault="00E9551C">
      <w:pPr>
        <w:spacing w:after="0" w:line="100" w:lineRule="atLeast"/>
      </w:pPr>
      <w:r>
        <w:rPr>
          <w:sz w:val="22"/>
          <w:szCs w:val="22"/>
        </w:rPr>
        <w:t xml:space="preserve">Pollock, M. (2004).  </w:t>
      </w:r>
      <w:proofErr w:type="spellStart"/>
      <w:r>
        <w:rPr>
          <w:i/>
          <w:sz w:val="22"/>
          <w:szCs w:val="22"/>
        </w:rPr>
        <w:t>Colormute</w:t>
      </w:r>
      <w:proofErr w:type="spellEnd"/>
      <w:r>
        <w:rPr>
          <w:i/>
          <w:sz w:val="22"/>
          <w:szCs w:val="22"/>
        </w:rPr>
        <w:t>:  Race-talk dilemmas in an American school</w:t>
      </w:r>
      <w:r>
        <w:rPr>
          <w:sz w:val="22"/>
          <w:szCs w:val="22"/>
        </w:rPr>
        <w:t xml:space="preserve">.  Princeton, NJ:  </w:t>
      </w:r>
    </w:p>
    <w:p w:rsidR="004B3EB4" w:rsidRDefault="00E9551C">
      <w:pPr>
        <w:spacing w:after="0" w:line="100" w:lineRule="atLeast"/>
      </w:pPr>
      <w:r>
        <w:rPr>
          <w:sz w:val="22"/>
          <w:szCs w:val="22"/>
        </w:rPr>
        <w:tab/>
        <w:t xml:space="preserve">Princeton University Press. </w:t>
      </w:r>
    </w:p>
    <w:p w:rsidR="004B3EB4" w:rsidRDefault="00E9551C">
      <w:pPr>
        <w:spacing w:after="0" w:line="100" w:lineRule="atLeast"/>
        <w:ind w:left="720" w:hanging="720"/>
      </w:pPr>
      <w:proofErr w:type="spellStart"/>
      <w:r>
        <w:rPr>
          <w:sz w:val="22"/>
          <w:szCs w:val="22"/>
        </w:rPr>
        <w:t>Ponton</w:t>
      </w:r>
      <w:proofErr w:type="spellEnd"/>
      <w:r>
        <w:rPr>
          <w:sz w:val="22"/>
          <w:szCs w:val="22"/>
        </w:rPr>
        <w:t xml:space="preserve">, L. E. (1997).  </w:t>
      </w:r>
      <w:r>
        <w:rPr>
          <w:i/>
          <w:sz w:val="22"/>
          <w:szCs w:val="22"/>
        </w:rPr>
        <w:t>The romance of risk: Why teenagers do the things they do</w:t>
      </w:r>
      <w:r>
        <w:rPr>
          <w:sz w:val="22"/>
          <w:szCs w:val="22"/>
        </w:rPr>
        <w:t>. NY: Basic Books.</w:t>
      </w:r>
    </w:p>
    <w:p w:rsidR="004B3EB4" w:rsidRDefault="00E9551C">
      <w:pPr>
        <w:spacing w:after="0" w:line="100" w:lineRule="atLeast"/>
      </w:pPr>
      <w:r>
        <w:rPr>
          <w:sz w:val="22"/>
          <w:szCs w:val="22"/>
        </w:rPr>
        <w:t xml:space="preserve">Powell, R.R., McLaughlin, H.J., Savage, T.V., </w:t>
      </w:r>
      <w:proofErr w:type="spellStart"/>
      <w:r>
        <w:rPr>
          <w:sz w:val="22"/>
          <w:szCs w:val="22"/>
        </w:rPr>
        <w:t>Zehm</w:t>
      </w:r>
      <w:proofErr w:type="spellEnd"/>
      <w:r>
        <w:rPr>
          <w:sz w:val="22"/>
          <w:szCs w:val="22"/>
        </w:rPr>
        <w:t xml:space="preserve">, S. (2001).  </w:t>
      </w:r>
      <w:r>
        <w:rPr>
          <w:i/>
          <w:sz w:val="22"/>
          <w:szCs w:val="22"/>
        </w:rPr>
        <w:t xml:space="preserve">Classroom management: </w:t>
      </w:r>
    </w:p>
    <w:p w:rsidR="004B3EB4" w:rsidRDefault="00E9551C">
      <w:pPr>
        <w:spacing w:after="0" w:line="100" w:lineRule="atLeast"/>
      </w:pPr>
      <w:r>
        <w:rPr>
          <w:i/>
          <w:sz w:val="22"/>
          <w:szCs w:val="22"/>
        </w:rPr>
        <w:tab/>
        <w:t>Perspectives on the social curriculum.</w:t>
      </w:r>
      <w:r>
        <w:rPr>
          <w:sz w:val="22"/>
          <w:szCs w:val="22"/>
        </w:rPr>
        <w:t xml:space="preserve">  Upper Saddle River, NJ:  Merrill-Prentice Hall. </w:t>
      </w:r>
    </w:p>
    <w:p w:rsidR="004B3EB4" w:rsidRDefault="00E9551C">
      <w:pPr>
        <w:spacing w:after="0" w:line="100" w:lineRule="atLeast"/>
      </w:pPr>
      <w:proofErr w:type="spellStart"/>
      <w:r>
        <w:rPr>
          <w:sz w:val="22"/>
          <w:szCs w:val="22"/>
        </w:rPr>
        <w:t>Sadowski</w:t>
      </w:r>
      <w:proofErr w:type="spellEnd"/>
      <w:r>
        <w:rPr>
          <w:sz w:val="22"/>
          <w:szCs w:val="22"/>
        </w:rPr>
        <w:t xml:space="preserve">, M. Ed. (2012).  </w:t>
      </w:r>
      <w:r>
        <w:rPr>
          <w:i/>
          <w:iCs/>
          <w:sz w:val="22"/>
          <w:szCs w:val="22"/>
        </w:rPr>
        <w:t>Adolescents at School: Perspectives on youth, identity, and education</w:t>
      </w:r>
      <w:r>
        <w:rPr>
          <w:sz w:val="22"/>
          <w:szCs w:val="22"/>
        </w:rPr>
        <w:t xml:space="preserve">. </w:t>
      </w:r>
    </w:p>
    <w:p w:rsidR="004B3EB4" w:rsidRDefault="00E9551C">
      <w:pPr>
        <w:spacing w:after="0" w:line="100" w:lineRule="atLeast"/>
      </w:pPr>
      <w:r>
        <w:rPr>
          <w:sz w:val="22"/>
          <w:szCs w:val="22"/>
        </w:rPr>
        <w:tab/>
        <w:t>Cambridge, MA: Harvard Education Press.</w:t>
      </w:r>
    </w:p>
    <w:p w:rsidR="00154C91" w:rsidRPr="00154C91" w:rsidRDefault="00775CF3">
      <w:pPr>
        <w:spacing w:after="0" w:line="100" w:lineRule="atLeast"/>
        <w:rPr>
          <w:i/>
          <w:sz w:val="22"/>
          <w:szCs w:val="22"/>
        </w:rPr>
      </w:pPr>
      <w:proofErr w:type="spellStart"/>
      <w:r>
        <w:rPr>
          <w:sz w:val="22"/>
          <w:szCs w:val="22"/>
        </w:rPr>
        <w:t>Smagorinsky</w:t>
      </w:r>
      <w:proofErr w:type="spellEnd"/>
      <w:r>
        <w:rPr>
          <w:sz w:val="22"/>
          <w:szCs w:val="22"/>
        </w:rPr>
        <w:t xml:space="preserve">, P. Ed. (2014).  </w:t>
      </w:r>
      <w:r w:rsidRPr="00154C91">
        <w:rPr>
          <w:i/>
          <w:sz w:val="22"/>
          <w:szCs w:val="22"/>
        </w:rPr>
        <w:t>Teaching dilemmas and solutions in content-area literacy:  Grades</w:t>
      </w:r>
    </w:p>
    <w:p w:rsidR="00775CF3" w:rsidRDefault="00154C91">
      <w:pPr>
        <w:spacing w:after="0" w:line="100" w:lineRule="atLeast"/>
        <w:rPr>
          <w:sz w:val="22"/>
          <w:szCs w:val="22"/>
        </w:rPr>
      </w:pPr>
      <w:r w:rsidRPr="00154C91">
        <w:rPr>
          <w:i/>
          <w:sz w:val="22"/>
          <w:szCs w:val="22"/>
        </w:rPr>
        <w:tab/>
      </w:r>
      <w:r w:rsidR="00775CF3" w:rsidRPr="00154C91">
        <w:rPr>
          <w:i/>
          <w:sz w:val="22"/>
          <w:szCs w:val="22"/>
        </w:rPr>
        <w:t>6-12</w:t>
      </w:r>
      <w:r>
        <w:rPr>
          <w:sz w:val="22"/>
          <w:szCs w:val="22"/>
        </w:rPr>
        <w:t xml:space="preserve">. </w:t>
      </w:r>
      <w:r w:rsidR="00775CF3">
        <w:rPr>
          <w:sz w:val="22"/>
          <w:szCs w:val="22"/>
        </w:rPr>
        <w:t xml:space="preserve">Thousand Oaks, CA:  Corwin Press. </w:t>
      </w:r>
    </w:p>
    <w:p w:rsidR="004B3EB4" w:rsidRDefault="00E9551C">
      <w:pPr>
        <w:spacing w:after="0" w:line="100" w:lineRule="atLeast"/>
      </w:pPr>
      <w:r>
        <w:rPr>
          <w:sz w:val="22"/>
          <w:szCs w:val="22"/>
        </w:rPr>
        <w:t xml:space="preserve">Thompson, A. (2003).  Tiffany, Friend of people of color:  White investments in anti-racism.  </w:t>
      </w:r>
    </w:p>
    <w:p w:rsidR="004B3EB4" w:rsidRDefault="00E9551C">
      <w:pPr>
        <w:spacing w:after="0" w:line="100" w:lineRule="atLeast"/>
      </w:pPr>
      <w:r>
        <w:rPr>
          <w:sz w:val="22"/>
          <w:szCs w:val="22"/>
        </w:rPr>
        <w:tab/>
      </w:r>
      <w:r>
        <w:rPr>
          <w:i/>
          <w:sz w:val="22"/>
          <w:szCs w:val="22"/>
        </w:rPr>
        <w:t>I</w:t>
      </w:r>
      <w:r>
        <w:rPr>
          <w:i/>
          <w:iCs/>
          <w:sz w:val="22"/>
          <w:szCs w:val="22"/>
        </w:rPr>
        <w:t>nternational Journal of Qualitative Studies in Education</w:t>
      </w:r>
      <w:r>
        <w:rPr>
          <w:i/>
          <w:sz w:val="22"/>
          <w:szCs w:val="22"/>
        </w:rPr>
        <w:t xml:space="preserve"> 16</w:t>
      </w:r>
      <w:r>
        <w:rPr>
          <w:sz w:val="22"/>
          <w:szCs w:val="22"/>
        </w:rPr>
        <w:t xml:space="preserve">, (1): 7-29.  </w:t>
      </w:r>
    </w:p>
    <w:p w:rsidR="00EC049F" w:rsidRDefault="00EC049F" w:rsidP="001D325E">
      <w:pPr>
        <w:spacing w:after="0"/>
        <w:rPr>
          <w:sz w:val="22"/>
          <w:szCs w:val="22"/>
          <w:u w:val="single"/>
        </w:rPr>
      </w:pPr>
    </w:p>
    <w:p w:rsidR="00EC049F" w:rsidRDefault="00EC049F" w:rsidP="001D325E">
      <w:pPr>
        <w:spacing w:after="0"/>
        <w:rPr>
          <w:sz w:val="22"/>
          <w:szCs w:val="22"/>
          <w:u w:val="single"/>
        </w:rPr>
      </w:pPr>
    </w:p>
    <w:p w:rsidR="004B3EB4" w:rsidRPr="00B80314" w:rsidRDefault="00E9551C" w:rsidP="001D325E">
      <w:pPr>
        <w:spacing w:after="0"/>
        <w:rPr>
          <w:sz w:val="22"/>
          <w:szCs w:val="22"/>
        </w:rPr>
      </w:pPr>
      <w:r w:rsidRPr="00B80314">
        <w:rPr>
          <w:sz w:val="22"/>
          <w:szCs w:val="22"/>
          <w:u w:val="single"/>
        </w:rPr>
        <w:t>Subject-Specific Resources</w:t>
      </w:r>
    </w:p>
    <w:p w:rsidR="004B3EB4" w:rsidRPr="00B80314" w:rsidRDefault="00E9551C" w:rsidP="001D325E">
      <w:pPr>
        <w:spacing w:after="0"/>
        <w:rPr>
          <w:sz w:val="22"/>
          <w:szCs w:val="22"/>
        </w:rPr>
      </w:pPr>
      <w:r w:rsidRPr="00B80314">
        <w:rPr>
          <w:sz w:val="22"/>
          <w:szCs w:val="22"/>
        </w:rPr>
        <w:t>T</w:t>
      </w:r>
      <w:r w:rsidR="0022164F" w:rsidRPr="00B80314">
        <w:rPr>
          <w:sz w:val="22"/>
          <w:szCs w:val="22"/>
        </w:rPr>
        <w:t xml:space="preserve">hese resources focus on </w:t>
      </w:r>
      <w:r w:rsidRPr="00B80314">
        <w:rPr>
          <w:sz w:val="22"/>
          <w:szCs w:val="22"/>
        </w:rPr>
        <w:t xml:space="preserve">understanding and developing adolescent learning and literacy within specific subject matter disciplines. </w:t>
      </w:r>
    </w:p>
    <w:p w:rsidR="004B3EB4" w:rsidRPr="00B80314" w:rsidRDefault="004B3EB4" w:rsidP="001D325E">
      <w:pPr>
        <w:spacing w:after="0"/>
        <w:rPr>
          <w:sz w:val="22"/>
          <w:szCs w:val="22"/>
        </w:rPr>
      </w:pPr>
    </w:p>
    <w:p w:rsidR="004B3EB4" w:rsidRPr="00B80314" w:rsidRDefault="00E9551C" w:rsidP="001D325E">
      <w:pPr>
        <w:spacing w:after="0"/>
        <w:rPr>
          <w:sz w:val="22"/>
          <w:szCs w:val="22"/>
        </w:rPr>
      </w:pPr>
      <w:r w:rsidRPr="00B80314">
        <w:rPr>
          <w:i/>
          <w:sz w:val="22"/>
          <w:szCs w:val="22"/>
        </w:rPr>
        <w:t>Math &amp; Science Education</w:t>
      </w:r>
    </w:p>
    <w:p w:rsidR="00154C91" w:rsidRDefault="00E9551C" w:rsidP="001D325E">
      <w:pPr>
        <w:spacing w:after="0"/>
        <w:rPr>
          <w:sz w:val="22"/>
          <w:szCs w:val="22"/>
        </w:rPr>
      </w:pPr>
      <w:proofErr w:type="spellStart"/>
      <w:r w:rsidRPr="00B80314">
        <w:rPr>
          <w:sz w:val="22"/>
          <w:szCs w:val="22"/>
        </w:rPr>
        <w:t>Chazan</w:t>
      </w:r>
      <w:proofErr w:type="spellEnd"/>
      <w:r w:rsidRPr="00B80314">
        <w:rPr>
          <w:sz w:val="22"/>
          <w:szCs w:val="22"/>
        </w:rPr>
        <w:t xml:space="preserve">, D. (2000).  </w:t>
      </w:r>
      <w:r w:rsidRPr="00B80314">
        <w:rPr>
          <w:i/>
          <w:sz w:val="22"/>
          <w:szCs w:val="22"/>
        </w:rPr>
        <w:t>Beyond formulas in mathematics and teaching</w:t>
      </w:r>
      <w:r w:rsidRPr="00B80314">
        <w:rPr>
          <w:sz w:val="22"/>
          <w:szCs w:val="22"/>
        </w:rPr>
        <w:t xml:space="preserve">. New York:  Teachers College </w:t>
      </w:r>
    </w:p>
    <w:p w:rsidR="004B3EB4" w:rsidRPr="00B80314" w:rsidRDefault="00154C91" w:rsidP="001D325E">
      <w:pPr>
        <w:spacing w:after="0"/>
        <w:rPr>
          <w:sz w:val="22"/>
          <w:szCs w:val="22"/>
        </w:rPr>
      </w:pPr>
      <w:r>
        <w:rPr>
          <w:sz w:val="22"/>
          <w:szCs w:val="22"/>
        </w:rPr>
        <w:tab/>
      </w:r>
      <w:r w:rsidR="00E9551C" w:rsidRPr="00B80314">
        <w:rPr>
          <w:sz w:val="22"/>
          <w:szCs w:val="22"/>
        </w:rPr>
        <w:t>Press.</w:t>
      </w:r>
    </w:p>
    <w:p w:rsidR="00154C91" w:rsidRDefault="00E9551C" w:rsidP="001D325E">
      <w:pPr>
        <w:spacing w:after="0"/>
        <w:rPr>
          <w:i/>
          <w:sz w:val="22"/>
          <w:szCs w:val="22"/>
        </w:rPr>
      </w:pPr>
      <w:r w:rsidRPr="00B80314">
        <w:rPr>
          <w:sz w:val="22"/>
          <w:szCs w:val="22"/>
        </w:rPr>
        <w:t>Crawford, B. (2000).  Embracing the essence of inquiry:  New roles for science teachers</w:t>
      </w:r>
      <w:r w:rsidR="00154C91">
        <w:rPr>
          <w:i/>
          <w:sz w:val="22"/>
          <w:szCs w:val="22"/>
        </w:rPr>
        <w:t xml:space="preserve">. </w:t>
      </w:r>
      <w:r w:rsidRPr="00B80314">
        <w:rPr>
          <w:i/>
          <w:sz w:val="22"/>
          <w:szCs w:val="22"/>
        </w:rPr>
        <w:t xml:space="preserve">Journal </w:t>
      </w:r>
    </w:p>
    <w:p w:rsidR="004B3EB4" w:rsidRPr="00B80314" w:rsidRDefault="00154C91" w:rsidP="001D325E">
      <w:pPr>
        <w:spacing w:after="0"/>
        <w:rPr>
          <w:sz w:val="22"/>
          <w:szCs w:val="22"/>
        </w:rPr>
      </w:pPr>
      <w:r>
        <w:rPr>
          <w:i/>
          <w:sz w:val="22"/>
          <w:szCs w:val="22"/>
        </w:rPr>
        <w:tab/>
      </w:r>
      <w:proofErr w:type="gramStart"/>
      <w:r w:rsidR="00E9551C" w:rsidRPr="00B80314">
        <w:rPr>
          <w:i/>
          <w:sz w:val="22"/>
          <w:szCs w:val="22"/>
        </w:rPr>
        <w:t>of</w:t>
      </w:r>
      <w:proofErr w:type="gramEnd"/>
      <w:r w:rsidR="00E9551C" w:rsidRPr="00B80314">
        <w:rPr>
          <w:i/>
          <w:sz w:val="22"/>
          <w:szCs w:val="22"/>
        </w:rPr>
        <w:t xml:space="preserve"> Research in Science Teaching, 37</w:t>
      </w:r>
      <w:r w:rsidR="00E9551C" w:rsidRPr="00B80314">
        <w:rPr>
          <w:sz w:val="22"/>
          <w:szCs w:val="22"/>
          <w:u w:val="single"/>
        </w:rPr>
        <w:t xml:space="preserve"> </w:t>
      </w:r>
      <w:r w:rsidR="00E9551C" w:rsidRPr="00B80314">
        <w:rPr>
          <w:sz w:val="22"/>
          <w:szCs w:val="22"/>
        </w:rPr>
        <w:t>(9):  916-937.</w:t>
      </w:r>
    </w:p>
    <w:p w:rsidR="00154C91" w:rsidRDefault="00E9551C" w:rsidP="001D325E">
      <w:pPr>
        <w:spacing w:after="0"/>
        <w:rPr>
          <w:sz w:val="22"/>
          <w:szCs w:val="22"/>
        </w:rPr>
      </w:pPr>
      <w:proofErr w:type="spellStart"/>
      <w:r w:rsidRPr="00B80314">
        <w:rPr>
          <w:sz w:val="22"/>
          <w:szCs w:val="22"/>
        </w:rPr>
        <w:t>Emdin</w:t>
      </w:r>
      <w:proofErr w:type="spellEnd"/>
      <w:r w:rsidRPr="00B80314">
        <w:rPr>
          <w:sz w:val="22"/>
          <w:szCs w:val="22"/>
        </w:rPr>
        <w:t xml:space="preserve">, Christopher (2008).  The three C’s for urban science education.  </w:t>
      </w:r>
      <w:r w:rsidRPr="00B80314">
        <w:rPr>
          <w:i/>
          <w:sz w:val="22"/>
          <w:szCs w:val="22"/>
        </w:rPr>
        <w:t xml:space="preserve">Phi Delta </w:t>
      </w:r>
      <w:proofErr w:type="spellStart"/>
      <w:r w:rsidRPr="00B80314">
        <w:rPr>
          <w:i/>
          <w:sz w:val="22"/>
          <w:szCs w:val="22"/>
        </w:rPr>
        <w:t>Kappan</w:t>
      </w:r>
      <w:proofErr w:type="spellEnd"/>
      <w:r w:rsidRPr="00B80314">
        <w:rPr>
          <w:sz w:val="22"/>
          <w:szCs w:val="22"/>
        </w:rPr>
        <w:t xml:space="preserve"> 89:10: </w:t>
      </w:r>
    </w:p>
    <w:p w:rsidR="004B3EB4" w:rsidRPr="00B80314" w:rsidRDefault="00154C91" w:rsidP="001D325E">
      <w:pPr>
        <w:spacing w:after="0"/>
        <w:rPr>
          <w:sz w:val="22"/>
          <w:szCs w:val="22"/>
        </w:rPr>
      </w:pPr>
      <w:r>
        <w:rPr>
          <w:sz w:val="22"/>
          <w:szCs w:val="22"/>
        </w:rPr>
        <w:tab/>
      </w:r>
      <w:r w:rsidR="00E9551C" w:rsidRPr="00B80314">
        <w:rPr>
          <w:sz w:val="22"/>
          <w:szCs w:val="22"/>
        </w:rPr>
        <w:t>772-775.</w:t>
      </w:r>
    </w:p>
    <w:p w:rsidR="00154C91" w:rsidRDefault="00E9551C" w:rsidP="001D325E">
      <w:pPr>
        <w:pStyle w:val="HTMLBody"/>
        <w:spacing w:after="0"/>
        <w:rPr>
          <w:rFonts w:ascii="Times New Roman" w:hAnsi="Times New Roman"/>
          <w:i/>
          <w:sz w:val="22"/>
          <w:szCs w:val="22"/>
        </w:rPr>
      </w:pPr>
      <w:proofErr w:type="spellStart"/>
      <w:r w:rsidRPr="00B80314">
        <w:rPr>
          <w:rFonts w:ascii="Times New Roman" w:hAnsi="Times New Roman"/>
          <w:sz w:val="22"/>
          <w:szCs w:val="22"/>
        </w:rPr>
        <w:t>Fennema</w:t>
      </w:r>
      <w:proofErr w:type="spellEnd"/>
      <w:r w:rsidRPr="00B80314">
        <w:rPr>
          <w:rFonts w:ascii="Times New Roman" w:hAnsi="Times New Roman"/>
          <w:sz w:val="22"/>
          <w:szCs w:val="22"/>
        </w:rPr>
        <w:t xml:space="preserve">, E. &amp; Romberg, T.A. Eds. (1999).  </w:t>
      </w:r>
      <w:r w:rsidRPr="00B80314">
        <w:rPr>
          <w:rFonts w:ascii="Times New Roman" w:hAnsi="Times New Roman"/>
          <w:i/>
          <w:sz w:val="22"/>
          <w:szCs w:val="22"/>
        </w:rPr>
        <w:t>Math</w:t>
      </w:r>
      <w:r w:rsidR="00154C91">
        <w:rPr>
          <w:rFonts w:ascii="Times New Roman" w:hAnsi="Times New Roman"/>
          <w:i/>
          <w:sz w:val="22"/>
          <w:szCs w:val="22"/>
        </w:rPr>
        <w:t>ematics classrooms that promote</w:t>
      </w:r>
    </w:p>
    <w:p w:rsidR="004B3EB4" w:rsidRPr="00B80314" w:rsidRDefault="00154C91" w:rsidP="001D325E">
      <w:pPr>
        <w:pStyle w:val="HTMLBody"/>
        <w:spacing w:after="0"/>
        <w:rPr>
          <w:sz w:val="22"/>
          <w:szCs w:val="22"/>
        </w:rPr>
      </w:pPr>
      <w:r>
        <w:rPr>
          <w:rFonts w:ascii="Times New Roman" w:hAnsi="Times New Roman"/>
          <w:i/>
          <w:sz w:val="22"/>
          <w:szCs w:val="22"/>
        </w:rPr>
        <w:tab/>
      </w:r>
      <w:proofErr w:type="gramStart"/>
      <w:r w:rsidR="00E9551C" w:rsidRPr="00B80314">
        <w:rPr>
          <w:rFonts w:ascii="Times New Roman" w:hAnsi="Times New Roman"/>
          <w:i/>
          <w:sz w:val="22"/>
          <w:szCs w:val="22"/>
        </w:rPr>
        <w:t>understanding</w:t>
      </w:r>
      <w:proofErr w:type="gramEnd"/>
      <w:r w:rsidR="00E9551C" w:rsidRPr="00B80314">
        <w:rPr>
          <w:rFonts w:ascii="Times New Roman" w:hAnsi="Times New Roman"/>
          <w:sz w:val="22"/>
          <w:szCs w:val="22"/>
        </w:rPr>
        <w:t>.  Mahwah, NJ:  Lawrence Erlbaum Press.</w:t>
      </w:r>
    </w:p>
    <w:p w:rsidR="00154C91" w:rsidRDefault="00E9551C" w:rsidP="001D325E">
      <w:pPr>
        <w:spacing w:after="0"/>
        <w:rPr>
          <w:sz w:val="22"/>
          <w:szCs w:val="22"/>
        </w:rPr>
      </w:pPr>
      <w:r w:rsidRPr="00B80314">
        <w:rPr>
          <w:sz w:val="22"/>
          <w:szCs w:val="22"/>
        </w:rPr>
        <w:t xml:space="preserve">Tobin, K., (Ed). 1993.  </w:t>
      </w:r>
      <w:r w:rsidRPr="00B80314">
        <w:rPr>
          <w:i/>
          <w:sz w:val="22"/>
          <w:szCs w:val="22"/>
        </w:rPr>
        <w:t>The practice of constructivism in science education</w:t>
      </w:r>
      <w:r w:rsidRPr="00B80314">
        <w:rPr>
          <w:sz w:val="22"/>
          <w:szCs w:val="22"/>
        </w:rPr>
        <w:t xml:space="preserve">.  Washington, D.C., </w:t>
      </w:r>
    </w:p>
    <w:p w:rsidR="004B3EB4" w:rsidRPr="00B80314" w:rsidRDefault="00154C91" w:rsidP="001D325E">
      <w:pPr>
        <w:spacing w:after="0"/>
        <w:rPr>
          <w:sz w:val="22"/>
          <w:szCs w:val="22"/>
        </w:rPr>
      </w:pPr>
      <w:r>
        <w:rPr>
          <w:sz w:val="22"/>
          <w:szCs w:val="22"/>
        </w:rPr>
        <w:tab/>
      </w:r>
      <w:r w:rsidR="00E9551C" w:rsidRPr="00B80314">
        <w:rPr>
          <w:sz w:val="22"/>
          <w:szCs w:val="22"/>
        </w:rPr>
        <w:t xml:space="preserve">AAAS Press. </w:t>
      </w:r>
    </w:p>
    <w:p w:rsidR="004B3EB4" w:rsidRPr="00B80314" w:rsidRDefault="004B3EB4" w:rsidP="001D325E">
      <w:pPr>
        <w:spacing w:after="0"/>
        <w:rPr>
          <w:sz w:val="22"/>
          <w:szCs w:val="22"/>
        </w:rPr>
      </w:pPr>
    </w:p>
    <w:p w:rsidR="004B3EB4" w:rsidRPr="00B80314" w:rsidRDefault="004B3EB4" w:rsidP="001D325E">
      <w:pPr>
        <w:spacing w:after="0"/>
        <w:rPr>
          <w:sz w:val="22"/>
          <w:szCs w:val="22"/>
        </w:rPr>
      </w:pPr>
    </w:p>
    <w:p w:rsidR="004B3EB4" w:rsidRPr="00B80314" w:rsidRDefault="00E9551C" w:rsidP="001D325E">
      <w:pPr>
        <w:spacing w:after="0"/>
        <w:rPr>
          <w:sz w:val="22"/>
          <w:szCs w:val="22"/>
        </w:rPr>
      </w:pPr>
      <w:r w:rsidRPr="00B80314">
        <w:rPr>
          <w:i/>
          <w:sz w:val="22"/>
          <w:szCs w:val="22"/>
        </w:rPr>
        <w:t>Music Education</w:t>
      </w:r>
    </w:p>
    <w:p w:rsidR="00154C91" w:rsidRDefault="00E9551C" w:rsidP="001D325E">
      <w:pPr>
        <w:spacing w:after="0"/>
        <w:rPr>
          <w:sz w:val="22"/>
          <w:szCs w:val="22"/>
        </w:rPr>
      </w:pPr>
      <w:r w:rsidRPr="00B80314">
        <w:rPr>
          <w:sz w:val="22"/>
          <w:szCs w:val="22"/>
        </w:rPr>
        <w:t>Campbell, P.S. (1998</w:t>
      </w:r>
      <w:r w:rsidRPr="00B80314">
        <w:rPr>
          <w:i/>
          <w:sz w:val="22"/>
          <w:szCs w:val="22"/>
        </w:rPr>
        <w:t>).   Songs in their heads:  Music and Its meaning in children's lives</w:t>
      </w:r>
      <w:r w:rsidR="00154C91">
        <w:rPr>
          <w:sz w:val="22"/>
          <w:szCs w:val="22"/>
        </w:rPr>
        <w:t xml:space="preserve">. </w:t>
      </w:r>
      <w:r w:rsidRPr="00B80314">
        <w:rPr>
          <w:sz w:val="22"/>
          <w:szCs w:val="22"/>
        </w:rPr>
        <w:t xml:space="preserve">Oxford, </w:t>
      </w:r>
    </w:p>
    <w:p w:rsidR="004B3EB4" w:rsidRPr="00B80314" w:rsidRDefault="00154C91" w:rsidP="001D325E">
      <w:pPr>
        <w:spacing w:after="0"/>
        <w:rPr>
          <w:sz w:val="22"/>
          <w:szCs w:val="22"/>
        </w:rPr>
      </w:pPr>
      <w:r>
        <w:rPr>
          <w:sz w:val="22"/>
          <w:szCs w:val="22"/>
        </w:rPr>
        <w:tab/>
      </w:r>
      <w:r w:rsidR="00E9551C" w:rsidRPr="00B80314">
        <w:rPr>
          <w:sz w:val="22"/>
          <w:szCs w:val="22"/>
        </w:rPr>
        <w:t>UK:  Oxford University Press.</w:t>
      </w:r>
    </w:p>
    <w:p w:rsidR="004B3EB4" w:rsidRPr="00B80314" w:rsidRDefault="00E9551C" w:rsidP="001D325E">
      <w:pPr>
        <w:spacing w:after="0"/>
        <w:rPr>
          <w:sz w:val="22"/>
          <w:szCs w:val="22"/>
        </w:rPr>
      </w:pPr>
      <w:proofErr w:type="spellStart"/>
      <w:r w:rsidRPr="00B80314">
        <w:rPr>
          <w:sz w:val="22"/>
          <w:szCs w:val="22"/>
        </w:rPr>
        <w:t>Swanwick</w:t>
      </w:r>
      <w:proofErr w:type="spellEnd"/>
      <w:r w:rsidRPr="00B80314">
        <w:rPr>
          <w:sz w:val="22"/>
          <w:szCs w:val="22"/>
        </w:rPr>
        <w:t>, K. (1999/2012</w:t>
      </w:r>
      <w:r w:rsidRPr="00B80314">
        <w:rPr>
          <w:i/>
          <w:sz w:val="22"/>
          <w:szCs w:val="22"/>
        </w:rPr>
        <w:t>).  Teaching music musically</w:t>
      </w:r>
      <w:r w:rsidRPr="00B80314">
        <w:rPr>
          <w:sz w:val="22"/>
          <w:szCs w:val="22"/>
        </w:rPr>
        <w:t>.  London:  Routledge.</w:t>
      </w:r>
    </w:p>
    <w:p w:rsidR="004B3EB4" w:rsidRPr="00B80314" w:rsidRDefault="00E9551C" w:rsidP="001D325E">
      <w:pPr>
        <w:spacing w:after="0"/>
        <w:rPr>
          <w:sz w:val="22"/>
          <w:szCs w:val="22"/>
        </w:rPr>
      </w:pPr>
      <w:r w:rsidRPr="00B80314">
        <w:rPr>
          <w:sz w:val="22"/>
          <w:szCs w:val="22"/>
        </w:rPr>
        <w:t xml:space="preserve">Wiggins, J. (2001).  </w:t>
      </w:r>
      <w:r w:rsidRPr="00B80314">
        <w:rPr>
          <w:i/>
          <w:sz w:val="22"/>
          <w:szCs w:val="22"/>
        </w:rPr>
        <w:t>Teaching for musical understanding</w:t>
      </w:r>
      <w:r w:rsidRPr="00B80314">
        <w:rPr>
          <w:sz w:val="22"/>
          <w:szCs w:val="22"/>
        </w:rPr>
        <w:t xml:space="preserve">.  New York:  McGraw Hill.  </w:t>
      </w:r>
    </w:p>
    <w:p w:rsidR="004B3EB4" w:rsidRPr="00B80314" w:rsidRDefault="004B3EB4" w:rsidP="001D325E">
      <w:pPr>
        <w:spacing w:after="0"/>
        <w:rPr>
          <w:sz w:val="22"/>
          <w:szCs w:val="22"/>
        </w:rPr>
      </w:pPr>
    </w:p>
    <w:p w:rsidR="004B3EB4" w:rsidRPr="00B80314" w:rsidRDefault="004B3EB4" w:rsidP="001D325E">
      <w:pPr>
        <w:spacing w:after="0"/>
        <w:rPr>
          <w:sz w:val="22"/>
          <w:szCs w:val="22"/>
        </w:rPr>
      </w:pPr>
    </w:p>
    <w:p w:rsidR="004B3EB4" w:rsidRPr="00B80314" w:rsidRDefault="00E9551C" w:rsidP="001D325E">
      <w:pPr>
        <w:spacing w:after="0"/>
        <w:rPr>
          <w:sz w:val="22"/>
          <w:szCs w:val="22"/>
        </w:rPr>
      </w:pPr>
      <w:r w:rsidRPr="00B80314">
        <w:rPr>
          <w:i/>
          <w:sz w:val="22"/>
          <w:szCs w:val="22"/>
        </w:rPr>
        <w:t>English/Language Arts &amp; Social Studies Education</w:t>
      </w:r>
    </w:p>
    <w:p w:rsidR="00154C91" w:rsidRDefault="00E9551C" w:rsidP="001D325E">
      <w:pPr>
        <w:spacing w:after="0"/>
        <w:rPr>
          <w:i/>
          <w:iCs/>
          <w:sz w:val="22"/>
          <w:szCs w:val="22"/>
        </w:rPr>
      </w:pPr>
      <w:r w:rsidRPr="00B80314">
        <w:rPr>
          <w:sz w:val="22"/>
          <w:szCs w:val="22"/>
        </w:rPr>
        <w:t xml:space="preserve">Beach, R., Thein, A.W., &amp; Webb, A. (2012).  </w:t>
      </w:r>
      <w:r w:rsidRPr="00B80314">
        <w:rPr>
          <w:i/>
          <w:iCs/>
          <w:sz w:val="22"/>
          <w:szCs w:val="22"/>
        </w:rPr>
        <w:t xml:space="preserve">Teaching to exceed the English Language Arts </w:t>
      </w:r>
    </w:p>
    <w:p w:rsidR="004B3EB4" w:rsidRPr="00B80314" w:rsidRDefault="00154C91" w:rsidP="001D325E">
      <w:pPr>
        <w:spacing w:after="0"/>
        <w:rPr>
          <w:sz w:val="22"/>
          <w:szCs w:val="22"/>
        </w:rPr>
      </w:pPr>
      <w:r>
        <w:rPr>
          <w:i/>
          <w:iCs/>
          <w:sz w:val="22"/>
          <w:szCs w:val="22"/>
        </w:rPr>
        <w:tab/>
      </w:r>
      <w:r w:rsidR="00E9551C" w:rsidRPr="00B80314">
        <w:rPr>
          <w:i/>
          <w:iCs/>
          <w:sz w:val="22"/>
          <w:szCs w:val="22"/>
        </w:rPr>
        <w:t>Common Core State Standards</w:t>
      </w:r>
      <w:r w:rsidR="00E9551C" w:rsidRPr="00B80314">
        <w:rPr>
          <w:sz w:val="22"/>
          <w:szCs w:val="22"/>
        </w:rPr>
        <w:t xml:space="preserve">.  New York, NY: Routledge. </w:t>
      </w:r>
    </w:p>
    <w:p w:rsidR="004B3EB4" w:rsidRPr="00B80314" w:rsidRDefault="00E9551C" w:rsidP="001D325E">
      <w:pPr>
        <w:spacing w:after="0"/>
        <w:rPr>
          <w:sz w:val="22"/>
          <w:szCs w:val="22"/>
        </w:rPr>
      </w:pPr>
      <w:proofErr w:type="spellStart"/>
      <w:r w:rsidRPr="00B80314">
        <w:rPr>
          <w:sz w:val="22"/>
          <w:szCs w:val="22"/>
        </w:rPr>
        <w:t>Bomer</w:t>
      </w:r>
      <w:proofErr w:type="spellEnd"/>
      <w:r w:rsidRPr="00B80314">
        <w:rPr>
          <w:sz w:val="22"/>
          <w:szCs w:val="22"/>
        </w:rPr>
        <w:t xml:space="preserve">, R. (1995).  </w:t>
      </w:r>
      <w:r w:rsidRPr="00B80314">
        <w:rPr>
          <w:i/>
          <w:sz w:val="22"/>
          <w:szCs w:val="22"/>
        </w:rPr>
        <w:t>Time for meaning:  Crafting literate lives in middle &amp; high school</w:t>
      </w:r>
      <w:r w:rsidRPr="00B80314">
        <w:rPr>
          <w:sz w:val="22"/>
          <w:szCs w:val="22"/>
        </w:rPr>
        <w:t xml:space="preserve">. </w:t>
      </w:r>
    </w:p>
    <w:p w:rsidR="004B3EB4" w:rsidRPr="00B80314" w:rsidRDefault="00E9551C" w:rsidP="001D325E">
      <w:pPr>
        <w:spacing w:after="0"/>
        <w:ind w:firstLine="720"/>
        <w:rPr>
          <w:sz w:val="22"/>
          <w:szCs w:val="22"/>
        </w:rPr>
      </w:pPr>
      <w:r w:rsidRPr="00B80314">
        <w:rPr>
          <w:sz w:val="22"/>
          <w:szCs w:val="22"/>
        </w:rPr>
        <w:t xml:space="preserve">Portsmouth, NH:  Heinemann.  </w:t>
      </w:r>
    </w:p>
    <w:p w:rsidR="00154C91" w:rsidRDefault="00E9551C" w:rsidP="001D325E">
      <w:pPr>
        <w:spacing w:after="0"/>
        <w:rPr>
          <w:sz w:val="22"/>
          <w:szCs w:val="22"/>
          <w:vertAlign w:val="superscript"/>
        </w:rPr>
      </w:pPr>
      <w:r w:rsidRPr="00B80314">
        <w:rPr>
          <w:sz w:val="22"/>
          <w:szCs w:val="22"/>
        </w:rPr>
        <w:t xml:space="preserve">Cruz, B.C. &amp; Thornton S.J. (2013).  </w:t>
      </w:r>
      <w:r w:rsidRPr="00B80314">
        <w:rPr>
          <w:i/>
          <w:sz w:val="22"/>
          <w:szCs w:val="22"/>
        </w:rPr>
        <w:t>Teaching Social Studies to English Language Learners</w:t>
      </w:r>
      <w:r w:rsidRPr="00B80314">
        <w:rPr>
          <w:sz w:val="22"/>
          <w:szCs w:val="22"/>
        </w:rPr>
        <w:t>, 2</w:t>
      </w:r>
      <w:r w:rsidRPr="00B80314">
        <w:rPr>
          <w:sz w:val="22"/>
          <w:szCs w:val="22"/>
          <w:vertAlign w:val="superscript"/>
        </w:rPr>
        <w:t xml:space="preserve">nd </w:t>
      </w:r>
    </w:p>
    <w:p w:rsidR="004B3EB4" w:rsidRPr="00B80314" w:rsidRDefault="00154C91" w:rsidP="001D325E">
      <w:pPr>
        <w:spacing w:after="0"/>
        <w:rPr>
          <w:sz w:val="22"/>
          <w:szCs w:val="22"/>
        </w:rPr>
      </w:pPr>
      <w:r>
        <w:rPr>
          <w:sz w:val="22"/>
          <w:szCs w:val="22"/>
          <w:vertAlign w:val="superscript"/>
        </w:rPr>
        <w:tab/>
      </w:r>
      <w:r w:rsidR="00E9551C" w:rsidRPr="00B80314">
        <w:rPr>
          <w:sz w:val="22"/>
          <w:szCs w:val="22"/>
        </w:rPr>
        <w:t xml:space="preserve">Edition. New York &amp; London:  Routledge.  </w:t>
      </w:r>
    </w:p>
    <w:p w:rsidR="00154C91" w:rsidRDefault="00E9551C" w:rsidP="00154C91">
      <w:pPr>
        <w:spacing w:after="0"/>
        <w:rPr>
          <w:sz w:val="22"/>
          <w:szCs w:val="22"/>
        </w:rPr>
      </w:pPr>
      <w:r w:rsidRPr="00B80314">
        <w:rPr>
          <w:sz w:val="22"/>
          <w:szCs w:val="22"/>
        </w:rPr>
        <w:t>Hansen, J. (2009). Multiple literacies in the content classroom:  High school students’</w:t>
      </w:r>
    </w:p>
    <w:p w:rsidR="004B3EB4" w:rsidRPr="00B80314" w:rsidRDefault="00154C91" w:rsidP="00154C91">
      <w:pPr>
        <w:spacing w:after="0"/>
        <w:rPr>
          <w:sz w:val="22"/>
          <w:szCs w:val="22"/>
        </w:rPr>
      </w:pPr>
      <w:r>
        <w:rPr>
          <w:sz w:val="22"/>
          <w:szCs w:val="22"/>
        </w:rPr>
        <w:tab/>
        <w:t xml:space="preserve"> </w:t>
      </w:r>
      <w:proofErr w:type="gramStart"/>
      <w:r w:rsidR="00E9551C" w:rsidRPr="00B80314">
        <w:rPr>
          <w:sz w:val="22"/>
          <w:szCs w:val="22"/>
        </w:rPr>
        <w:t>connections</w:t>
      </w:r>
      <w:proofErr w:type="gramEnd"/>
      <w:r w:rsidR="00E9551C" w:rsidRPr="00B80314">
        <w:rPr>
          <w:sz w:val="22"/>
          <w:szCs w:val="22"/>
        </w:rPr>
        <w:t xml:space="preserve"> to U.S. history. </w:t>
      </w:r>
      <w:r w:rsidR="00E9551C" w:rsidRPr="00B80314">
        <w:rPr>
          <w:i/>
          <w:sz w:val="22"/>
          <w:szCs w:val="22"/>
        </w:rPr>
        <w:t>Journal of Adolescent &amp; Adult Literacy</w:t>
      </w:r>
      <w:r w:rsidR="00E9551C" w:rsidRPr="00B80314">
        <w:rPr>
          <w:sz w:val="22"/>
          <w:szCs w:val="22"/>
        </w:rPr>
        <w:t xml:space="preserve"> 52:7: 597–606.</w:t>
      </w:r>
    </w:p>
    <w:p w:rsidR="00154C91" w:rsidRDefault="00E9551C" w:rsidP="001D325E">
      <w:pPr>
        <w:spacing w:after="0"/>
        <w:rPr>
          <w:i/>
          <w:sz w:val="22"/>
          <w:szCs w:val="22"/>
        </w:rPr>
      </w:pPr>
      <w:proofErr w:type="spellStart"/>
      <w:r w:rsidRPr="00B80314">
        <w:rPr>
          <w:sz w:val="22"/>
          <w:szCs w:val="22"/>
        </w:rPr>
        <w:t>Wineburg</w:t>
      </w:r>
      <w:proofErr w:type="spellEnd"/>
      <w:r w:rsidRPr="00B80314">
        <w:rPr>
          <w:sz w:val="22"/>
          <w:szCs w:val="22"/>
        </w:rPr>
        <w:t>, S.S. (2001</w:t>
      </w:r>
      <w:r w:rsidRPr="00B80314">
        <w:rPr>
          <w:i/>
          <w:sz w:val="22"/>
          <w:szCs w:val="22"/>
        </w:rPr>
        <w:t xml:space="preserve">).  Historical thinking and other unnatural acts: Charting the future of </w:t>
      </w:r>
    </w:p>
    <w:p w:rsidR="004B3EB4" w:rsidRPr="00B80314" w:rsidRDefault="00154C91" w:rsidP="001D325E">
      <w:pPr>
        <w:spacing w:after="0"/>
        <w:rPr>
          <w:sz w:val="22"/>
          <w:szCs w:val="22"/>
        </w:rPr>
      </w:pPr>
      <w:r>
        <w:rPr>
          <w:i/>
          <w:sz w:val="22"/>
          <w:szCs w:val="22"/>
        </w:rPr>
        <w:tab/>
      </w:r>
      <w:proofErr w:type="gramStart"/>
      <w:r w:rsidR="00E9551C" w:rsidRPr="00B80314">
        <w:rPr>
          <w:i/>
          <w:sz w:val="22"/>
          <w:szCs w:val="22"/>
        </w:rPr>
        <w:t>teaching</w:t>
      </w:r>
      <w:proofErr w:type="gramEnd"/>
      <w:r w:rsidR="00E9551C" w:rsidRPr="00B80314">
        <w:rPr>
          <w:i/>
          <w:sz w:val="22"/>
          <w:szCs w:val="22"/>
        </w:rPr>
        <w:t xml:space="preserve"> the past.  </w:t>
      </w:r>
      <w:r w:rsidR="00E9551C" w:rsidRPr="00B80314">
        <w:rPr>
          <w:sz w:val="22"/>
          <w:szCs w:val="22"/>
        </w:rPr>
        <w:t>Philadelphia: Temple University Press</w:t>
      </w:r>
      <w:r w:rsidR="00E9551C" w:rsidRPr="00B80314">
        <w:rPr>
          <w:i/>
          <w:sz w:val="22"/>
          <w:szCs w:val="22"/>
        </w:rPr>
        <w:t>.</w:t>
      </w:r>
    </w:p>
    <w:p w:rsidR="004B3EB4" w:rsidRPr="00B80314" w:rsidRDefault="004B3EB4" w:rsidP="001D325E">
      <w:pPr>
        <w:spacing w:after="0"/>
        <w:rPr>
          <w:sz w:val="22"/>
          <w:szCs w:val="22"/>
        </w:rPr>
      </w:pPr>
    </w:p>
    <w:p w:rsidR="004B3EB4" w:rsidRDefault="004B3EB4">
      <w:pPr>
        <w:spacing w:after="0" w:line="100" w:lineRule="atLeast"/>
        <w:rPr>
          <w:sz w:val="22"/>
          <w:szCs w:val="22"/>
        </w:rPr>
      </w:pPr>
    </w:p>
    <w:p w:rsidR="00A17916" w:rsidRDefault="00A17916">
      <w:pPr>
        <w:spacing w:after="0" w:line="100" w:lineRule="atLeast"/>
        <w:rPr>
          <w:sz w:val="22"/>
          <w:szCs w:val="22"/>
        </w:rPr>
      </w:pPr>
    </w:p>
    <w:p w:rsidR="00A17916" w:rsidRDefault="00A17916">
      <w:pPr>
        <w:spacing w:after="0" w:line="100" w:lineRule="atLeast"/>
        <w:rPr>
          <w:sz w:val="22"/>
          <w:szCs w:val="22"/>
        </w:rPr>
      </w:pPr>
    </w:p>
    <w:p w:rsidR="00A17916" w:rsidRDefault="00A17916">
      <w:pPr>
        <w:spacing w:after="0" w:line="100" w:lineRule="atLeast"/>
        <w:rPr>
          <w:sz w:val="22"/>
          <w:szCs w:val="22"/>
        </w:rPr>
      </w:pPr>
    </w:p>
    <w:p w:rsidR="00A17916" w:rsidRDefault="00A17916">
      <w:pPr>
        <w:spacing w:after="0" w:line="100" w:lineRule="atLeast"/>
        <w:rPr>
          <w:sz w:val="22"/>
          <w:szCs w:val="22"/>
        </w:rPr>
      </w:pPr>
    </w:p>
    <w:p w:rsidR="00A17916" w:rsidRDefault="00A17916">
      <w:pPr>
        <w:spacing w:after="0" w:line="100" w:lineRule="atLeast"/>
        <w:rPr>
          <w:sz w:val="22"/>
          <w:szCs w:val="22"/>
        </w:rPr>
      </w:pPr>
    </w:p>
    <w:p w:rsidR="00A17916" w:rsidRDefault="00A17916">
      <w:pPr>
        <w:spacing w:after="0" w:line="100" w:lineRule="atLeast"/>
        <w:rPr>
          <w:sz w:val="22"/>
          <w:szCs w:val="22"/>
        </w:rPr>
      </w:pPr>
    </w:p>
    <w:p w:rsidR="00A17916" w:rsidRDefault="00A17916">
      <w:pPr>
        <w:spacing w:after="0" w:line="100" w:lineRule="atLeast"/>
        <w:rPr>
          <w:sz w:val="22"/>
          <w:szCs w:val="22"/>
        </w:rPr>
      </w:pPr>
    </w:p>
    <w:p w:rsidR="00176247" w:rsidRDefault="00176247" w:rsidP="00A17916">
      <w:pPr>
        <w:spacing w:after="0" w:line="240" w:lineRule="auto"/>
        <w:rPr>
          <w:b/>
          <w:szCs w:val="24"/>
        </w:rPr>
      </w:pPr>
    </w:p>
    <w:p w:rsidR="00A17916" w:rsidRPr="00EC049F" w:rsidRDefault="00A17916" w:rsidP="00A17916">
      <w:pPr>
        <w:spacing w:after="0" w:line="240" w:lineRule="auto"/>
        <w:rPr>
          <w:szCs w:val="24"/>
        </w:rPr>
      </w:pPr>
      <w:r w:rsidRPr="00EC049F">
        <w:rPr>
          <w:b/>
          <w:szCs w:val="24"/>
        </w:rPr>
        <w:t>U</w:t>
      </w:r>
      <w:r w:rsidRPr="00EC049F">
        <w:rPr>
          <w:b/>
          <w:iCs/>
          <w:szCs w:val="24"/>
        </w:rPr>
        <w:t xml:space="preserve">niversity Addenda: </w:t>
      </w:r>
    </w:p>
    <w:p w:rsidR="00A17916" w:rsidRPr="00EC049F" w:rsidRDefault="00A17916" w:rsidP="00A17916">
      <w:pPr>
        <w:spacing w:after="0" w:line="240" w:lineRule="auto"/>
        <w:rPr>
          <w:szCs w:val="24"/>
        </w:rPr>
      </w:pPr>
      <w:r w:rsidRPr="00EC049F">
        <w:rPr>
          <w:szCs w:val="24"/>
          <w:u w:val="single"/>
        </w:rPr>
        <w:t>Campus Emergency Response Guidance</w:t>
      </w:r>
      <w:proofErr w:type="gramStart"/>
      <w:r w:rsidRPr="00EC049F">
        <w:rPr>
          <w:szCs w:val="24"/>
          <w:u w:val="single"/>
        </w:rPr>
        <w:t>:</w:t>
      </w:r>
      <w:proofErr w:type="gramEnd"/>
      <w:r w:rsidRPr="00EC049F">
        <w:rPr>
          <w:szCs w:val="24"/>
          <w:u w:val="single"/>
        </w:rPr>
        <w:br/>
      </w:r>
      <w:r w:rsidRPr="00EC049F">
        <w:rPr>
          <w:szCs w:val="24"/>
        </w:rPr>
        <w:t>Teachers in all school settings have many responsibilities, including ensuring student safety.  The University of Puget Sound, like P-12 schools, takes this responsibility seriously.  Please review university emergency preparedness, response procedures and a training video posted at &lt;</w:t>
      </w:r>
      <w:hyperlink r:id="rId12">
        <w:r w:rsidRPr="00EC049F">
          <w:rPr>
            <w:rStyle w:val="InternetLink"/>
            <w:szCs w:val="24"/>
          </w:rPr>
          <w:t>http://www.pugetsound.edu/emergency</w:t>
        </w:r>
      </w:hyperlink>
      <w:r w:rsidRPr="00EC049F">
        <w:rPr>
          <w:szCs w:val="24"/>
        </w:rPr>
        <w:t xml:space="preserve">&gt;.  There is a link on the university home page.  Familiarize yourself with hall exit doors. Should we need to evacuate the building during this class (e.g., after an earthquake), our designated gathering area is in Jones Circle at the fountain.  Please check in with your instructor when you arrive in Jones Circle, so we can account for your presence.  In the event of any emergency, remain calm, be prepared to act quickly, and listen for instructions from campus personnel.  </w:t>
      </w:r>
      <w:r w:rsidRPr="00EC049F">
        <w:rPr>
          <w:color w:val="000000"/>
          <w:szCs w:val="24"/>
        </w:rPr>
        <w:t>Do not return to the building or classroom until advised by a university emergency response representative.</w:t>
      </w:r>
    </w:p>
    <w:p w:rsidR="00A17916" w:rsidRPr="00EC049F" w:rsidRDefault="00A17916" w:rsidP="00A17916">
      <w:pPr>
        <w:tabs>
          <w:tab w:val="left" w:pos="270"/>
        </w:tabs>
        <w:spacing w:after="0" w:line="100" w:lineRule="atLeast"/>
        <w:rPr>
          <w:rFonts w:cs="Arial"/>
          <w:szCs w:val="24"/>
        </w:rPr>
      </w:pPr>
      <w:r w:rsidRPr="00EC049F">
        <w:rPr>
          <w:rFonts w:cs="Arial"/>
          <w:szCs w:val="24"/>
        </w:rPr>
        <w:t>If confronted by an act of violence, be prepared to make quick decisions to protect your safety. Flee the area by running away from the source of danger if you can safely do so. If this is not possible, shelter in place by securing classroom doors and windows, closing blinds, and turning off room lights. Lie on the floor out of sight and away from windows and doors. Place cell phones or pagers on vibrate so that you can receive messages quietly. Wait for further instructions.</w:t>
      </w:r>
    </w:p>
    <w:p w:rsidR="00A17916" w:rsidRPr="00EC049F" w:rsidRDefault="00A17916" w:rsidP="00A17916">
      <w:pPr>
        <w:tabs>
          <w:tab w:val="left" w:pos="270"/>
        </w:tabs>
        <w:spacing w:after="0" w:line="100" w:lineRule="atLeast"/>
        <w:ind w:left="270"/>
        <w:rPr>
          <w:rFonts w:cs="Arial"/>
          <w:szCs w:val="24"/>
        </w:rPr>
      </w:pPr>
    </w:p>
    <w:p w:rsidR="00A17916" w:rsidRPr="00EC049F" w:rsidRDefault="00A17916" w:rsidP="00A17916">
      <w:pPr>
        <w:spacing w:after="0" w:line="100" w:lineRule="atLeast"/>
        <w:rPr>
          <w:szCs w:val="24"/>
        </w:rPr>
      </w:pPr>
      <w:r w:rsidRPr="00EC049F">
        <w:rPr>
          <w:rStyle w:val="Emphasis"/>
          <w:bCs/>
          <w:i w:val="0"/>
          <w:szCs w:val="24"/>
          <w:u w:val="single"/>
        </w:rPr>
        <w:t>Student Bereavement Policy</w:t>
      </w:r>
    </w:p>
    <w:p w:rsidR="00A17916" w:rsidRPr="00EC049F" w:rsidRDefault="00A17916" w:rsidP="00A17916">
      <w:pPr>
        <w:spacing w:after="0" w:line="100" w:lineRule="atLeast"/>
        <w:rPr>
          <w:szCs w:val="24"/>
        </w:rPr>
      </w:pPr>
      <w:r w:rsidRPr="00EC049F">
        <w:rPr>
          <w:rStyle w:val="Emphasis"/>
          <w:i w:val="0"/>
          <w:szCs w:val="24"/>
        </w:rPr>
        <w:t xml:space="preserve">Upon approval from the Dean of Students’ Office, students who experience a death in the family, including parent, grandparent, sibling, or persons living in the same household, are allowed three consecutive weekdays of excused absences, as negotiated with the Dean of Students. For more information, please see the </w:t>
      </w:r>
      <w:r w:rsidRPr="00EC049F">
        <w:rPr>
          <w:i/>
          <w:szCs w:val="24"/>
        </w:rPr>
        <w:t>Academic Handbook</w:t>
      </w:r>
      <w:r w:rsidRPr="00EC049F">
        <w:rPr>
          <w:rStyle w:val="Emphasis"/>
          <w:i w:val="0"/>
          <w:szCs w:val="24"/>
        </w:rPr>
        <w:t>.</w:t>
      </w:r>
    </w:p>
    <w:p w:rsidR="00A17916" w:rsidRPr="00EC049F" w:rsidRDefault="00A17916" w:rsidP="00A17916">
      <w:pPr>
        <w:spacing w:after="0" w:line="100" w:lineRule="atLeast"/>
        <w:rPr>
          <w:szCs w:val="24"/>
        </w:rPr>
      </w:pPr>
    </w:p>
    <w:p w:rsidR="00A17916" w:rsidRPr="00EC049F" w:rsidRDefault="00A17916" w:rsidP="00A17916">
      <w:pPr>
        <w:spacing w:after="0" w:line="100" w:lineRule="atLeast"/>
        <w:rPr>
          <w:szCs w:val="24"/>
        </w:rPr>
      </w:pPr>
      <w:r w:rsidRPr="00EC049F">
        <w:rPr>
          <w:iCs/>
          <w:szCs w:val="24"/>
          <w:u w:val="single"/>
        </w:rPr>
        <w:t>Accommodations</w:t>
      </w:r>
    </w:p>
    <w:p w:rsidR="00A17916" w:rsidRPr="00EC049F" w:rsidRDefault="00A17916" w:rsidP="00A17916">
      <w:pPr>
        <w:spacing w:after="0" w:line="100" w:lineRule="atLeast"/>
        <w:rPr>
          <w:szCs w:val="24"/>
        </w:rPr>
      </w:pPr>
      <w:r w:rsidRPr="00EC049F">
        <w:rPr>
          <w:rFonts w:cs="Arial"/>
          <w:bCs/>
          <w:iCs/>
          <w:szCs w:val="24"/>
        </w:rPr>
        <w:t xml:space="preserve">If you have a physical, psychological, medical or learning disability that may impact your course work, please contact Peggy </w:t>
      </w:r>
      <w:proofErr w:type="spellStart"/>
      <w:r w:rsidRPr="00EC049F">
        <w:rPr>
          <w:rFonts w:cs="Arial"/>
          <w:bCs/>
          <w:iCs/>
          <w:szCs w:val="24"/>
        </w:rPr>
        <w:t>Perno</w:t>
      </w:r>
      <w:proofErr w:type="spellEnd"/>
      <w:r w:rsidRPr="00EC049F">
        <w:rPr>
          <w:rFonts w:cs="Arial"/>
          <w:bCs/>
          <w:iCs/>
          <w:szCs w:val="24"/>
        </w:rPr>
        <w:t xml:space="preserve">, Director of the Office of Accessibility and Accommodation, 105 </w:t>
      </w:r>
      <w:proofErr w:type="spellStart"/>
      <w:r w:rsidRPr="00EC049F">
        <w:rPr>
          <w:rFonts w:cs="Arial"/>
          <w:bCs/>
          <w:iCs/>
          <w:szCs w:val="24"/>
        </w:rPr>
        <w:t>Howarth</w:t>
      </w:r>
      <w:proofErr w:type="spellEnd"/>
      <w:r w:rsidRPr="00EC049F">
        <w:rPr>
          <w:rFonts w:cs="Arial"/>
          <w:bCs/>
          <w:iCs/>
          <w:szCs w:val="24"/>
        </w:rPr>
        <w:t>, 253.879.3395. She will determine with you what accommodations are necessary and appropriate. All information and documentation is confidential.</w:t>
      </w:r>
    </w:p>
    <w:p w:rsidR="00A17916" w:rsidRPr="00EC049F" w:rsidRDefault="00A17916" w:rsidP="00A17916">
      <w:pPr>
        <w:tabs>
          <w:tab w:val="clear" w:pos="720"/>
          <w:tab w:val="left" w:pos="0"/>
        </w:tabs>
        <w:spacing w:after="0" w:line="100" w:lineRule="atLeast"/>
        <w:ind w:hanging="360"/>
        <w:rPr>
          <w:b/>
          <w:szCs w:val="24"/>
        </w:rPr>
      </w:pPr>
    </w:p>
    <w:p w:rsidR="002A77D1" w:rsidRDefault="002A77D1" w:rsidP="006119DB">
      <w:pPr>
        <w:spacing w:after="0" w:line="100" w:lineRule="atLeast"/>
      </w:pPr>
    </w:p>
    <w:p w:rsidR="002A77D1" w:rsidRDefault="002A77D1" w:rsidP="006119DB">
      <w:pPr>
        <w:spacing w:after="0" w:line="100" w:lineRule="atLeast"/>
        <w:rPr>
          <w:b/>
        </w:rPr>
      </w:pPr>
      <w:r>
        <w:rPr>
          <w:b/>
        </w:rPr>
        <w:t>Standards for Teacher Certification:</w:t>
      </w:r>
    </w:p>
    <w:p w:rsidR="006119DB" w:rsidRDefault="006119DB" w:rsidP="006119DB">
      <w:pPr>
        <w:spacing w:after="0" w:line="100" w:lineRule="atLeast"/>
      </w:pPr>
      <w:r>
        <w:t xml:space="preserve">The Washington Administrative Code identifies knowledge and skill areas for teacher certification.  In this course (EDUC 620), you will plan, implement, and evaluate teaching experiences in relation to one or more of the standards below:   </w:t>
      </w:r>
    </w:p>
    <w:p w:rsidR="006119DB" w:rsidRDefault="006119DB" w:rsidP="006119DB">
      <w:pPr>
        <w:spacing w:after="0" w:line="100" w:lineRule="atLeast"/>
      </w:pPr>
    </w:p>
    <w:p w:rsidR="006119DB" w:rsidRPr="002A77D1" w:rsidRDefault="002A77D1" w:rsidP="006119DB">
      <w:pPr>
        <w:spacing w:after="0" w:line="100" w:lineRule="atLeast"/>
        <w:rPr>
          <w:u w:val="single"/>
        </w:rPr>
      </w:pPr>
      <w:r>
        <w:rPr>
          <w:rFonts w:cs="Arial"/>
          <w:bCs/>
          <w:u w:val="single"/>
        </w:rPr>
        <w:t>Standard V - WAC 181-78A-270(1)</w:t>
      </w:r>
      <w:bookmarkStart w:id="0" w:name="_GoBack"/>
      <w:bookmarkEnd w:id="0"/>
    </w:p>
    <w:p w:rsidR="006119DB" w:rsidRDefault="006119DB" w:rsidP="006119DB">
      <w:pPr>
        <w:spacing w:after="0" w:line="100" w:lineRule="atLeast"/>
      </w:pPr>
      <w:r>
        <w:rPr>
          <w:rFonts w:cs="Arial"/>
          <w:b/>
        </w:rPr>
        <w:t>a. Effective Teaching</w:t>
      </w:r>
    </w:p>
    <w:p w:rsidR="006119DB" w:rsidRDefault="006119DB" w:rsidP="006119DB">
      <w:pPr>
        <w:spacing w:after="0" w:line="100" w:lineRule="atLeast"/>
      </w:pPr>
      <w:r>
        <w:rPr>
          <w:szCs w:val="24"/>
        </w:rPr>
        <w:t xml:space="preserve">(ix) </w:t>
      </w:r>
      <w:r>
        <w:rPr>
          <w:color w:val="000000"/>
          <w:szCs w:val="24"/>
        </w:rPr>
        <w:t>Planning and/or adapting learner centered curricula that engage students in a variety of culturally responsive, developmentally, and age appropriate strategies.</w:t>
      </w:r>
    </w:p>
    <w:p w:rsidR="006119DB" w:rsidRDefault="006119DB" w:rsidP="006119DB">
      <w:pPr>
        <w:spacing w:after="0" w:line="100" w:lineRule="atLeast"/>
      </w:pPr>
    </w:p>
    <w:p w:rsidR="006119DB" w:rsidRDefault="006119DB" w:rsidP="006119DB">
      <w:pPr>
        <w:spacing w:after="0" w:line="100" w:lineRule="atLeast"/>
        <w:rPr>
          <w:color w:val="000000"/>
          <w:szCs w:val="24"/>
        </w:rPr>
      </w:pPr>
      <w:r>
        <w:lastRenderedPageBreak/>
        <w:t>(viii)</w:t>
      </w:r>
      <w:r>
        <w:rPr>
          <w:color w:val="000000"/>
          <w:szCs w:val="24"/>
        </w:rPr>
        <w:t xml:space="preserve"> Preparing students to be responsible citizens for an environmentally sustainable, globally interconnected, and diverse society.</w:t>
      </w:r>
    </w:p>
    <w:p w:rsidR="006119DB" w:rsidRDefault="006119DB" w:rsidP="006119DB">
      <w:pPr>
        <w:widowControl w:val="0"/>
        <w:spacing w:after="0" w:line="100" w:lineRule="atLeast"/>
        <w:rPr>
          <w:rFonts w:cs="Arial"/>
        </w:rPr>
      </w:pPr>
    </w:p>
    <w:p w:rsidR="006119DB" w:rsidRDefault="006119DB" w:rsidP="006119DB">
      <w:pPr>
        <w:spacing w:after="0" w:line="100" w:lineRule="atLeast"/>
        <w:rPr>
          <w:rFonts w:cs="Arial"/>
        </w:rPr>
      </w:pPr>
      <w:r>
        <w:rPr>
          <w:rFonts w:cs="Arial"/>
        </w:rPr>
        <w:t>(v) Planning and/or adapting standards-based curricula that are personalized to the diverse needs of each student</w:t>
      </w:r>
    </w:p>
    <w:p w:rsidR="006119DB" w:rsidRDefault="006119DB" w:rsidP="006119DB">
      <w:pPr>
        <w:widowControl w:val="0"/>
        <w:spacing w:after="0" w:line="100" w:lineRule="atLeast"/>
      </w:pPr>
    </w:p>
    <w:p w:rsidR="006119DB" w:rsidRDefault="006119DB" w:rsidP="006119DB">
      <w:pPr>
        <w:spacing w:after="0" w:line="100" w:lineRule="atLeast"/>
        <w:rPr>
          <w:rFonts w:cs="Arial"/>
        </w:rPr>
      </w:pPr>
      <w:r>
        <w:rPr>
          <w:rFonts w:cs="Arial"/>
        </w:rPr>
        <w:t>(ii) Applying principles of differentiated instruction, including theories of language acquisition, stages of language, and academic language development, in the integration of subject matter across the content areas of reading, mathematical, scientific, and aesthetic reasoning</w:t>
      </w:r>
    </w:p>
    <w:p w:rsidR="006119DB" w:rsidRDefault="006119DB" w:rsidP="006119DB">
      <w:pPr>
        <w:spacing w:after="0" w:line="100" w:lineRule="atLeast"/>
      </w:pPr>
    </w:p>
    <w:p w:rsidR="006119DB" w:rsidRDefault="006119DB" w:rsidP="006119DB">
      <w:pPr>
        <w:widowControl w:val="0"/>
        <w:spacing w:after="0" w:line="100" w:lineRule="atLeast"/>
      </w:pPr>
      <w:r>
        <w:rPr>
          <w:rFonts w:cs="Arial"/>
        </w:rPr>
        <w:t>(</w:t>
      </w:r>
      <w:proofErr w:type="spellStart"/>
      <w:r>
        <w:rPr>
          <w:rFonts w:cs="Arial"/>
        </w:rPr>
        <w:t>i</w:t>
      </w:r>
      <w:proofErr w:type="spellEnd"/>
      <w:r>
        <w:rPr>
          <w:rFonts w:cs="Arial"/>
        </w:rPr>
        <w:t>) Using multiple instructional strategies, including the principles of second language acquisition, to address student academic language ability levels and cultural and linguistic backgrounds</w:t>
      </w:r>
    </w:p>
    <w:p w:rsidR="006119DB" w:rsidRDefault="006119DB" w:rsidP="006119DB">
      <w:pPr>
        <w:spacing w:after="0" w:line="100" w:lineRule="atLeast"/>
        <w:rPr>
          <w:rFonts w:cs="Arial"/>
        </w:rPr>
      </w:pPr>
    </w:p>
    <w:p w:rsidR="006119DB" w:rsidRDefault="006119DB" w:rsidP="006119DB">
      <w:pPr>
        <w:spacing w:after="0" w:line="100" w:lineRule="atLeast"/>
        <w:rPr>
          <w:rFonts w:cs="Arial"/>
        </w:rPr>
      </w:pPr>
      <w:proofErr w:type="gramStart"/>
      <w:r>
        <w:rPr>
          <w:rFonts w:cs="Arial"/>
        </w:rPr>
        <w:t>(iv) Implementing</w:t>
      </w:r>
      <w:proofErr w:type="gramEnd"/>
      <w:r>
        <w:rPr>
          <w:rFonts w:cs="Arial"/>
        </w:rPr>
        <w:t xml:space="preserve"> classroom/school centered instruction, including sheltered instruction that is connected to communities within the classroom and the school, and includes knowledge and skills for working with others</w:t>
      </w:r>
    </w:p>
    <w:p w:rsidR="006119DB" w:rsidRDefault="006119DB" w:rsidP="006119DB">
      <w:pPr>
        <w:spacing w:after="0" w:line="100" w:lineRule="atLeast"/>
      </w:pPr>
    </w:p>
    <w:p w:rsidR="006119DB" w:rsidRDefault="006119DB" w:rsidP="006119DB">
      <w:pPr>
        <w:spacing w:after="0" w:line="100" w:lineRule="atLeast"/>
      </w:pPr>
      <w:r>
        <w:rPr>
          <w:rFonts w:cs="Arial"/>
        </w:rPr>
        <w:t>(iii) Using standards-based assessment that is systematically analyzed using multiple formative, summative, and self-assessment strategies to monitor and improve instruction</w:t>
      </w:r>
    </w:p>
    <w:p w:rsidR="006119DB" w:rsidRDefault="006119DB" w:rsidP="006119DB">
      <w:pPr>
        <w:spacing w:after="0" w:line="100" w:lineRule="atLeast"/>
        <w:rPr>
          <w:rFonts w:cs="Arial"/>
        </w:rPr>
      </w:pPr>
      <w:r>
        <w:rPr>
          <w:rFonts w:cs="Arial"/>
        </w:rPr>
        <w:t xml:space="preserve"> </w:t>
      </w:r>
    </w:p>
    <w:p w:rsidR="006119DB" w:rsidRDefault="006119DB" w:rsidP="006119DB">
      <w:pPr>
        <w:spacing w:after="0" w:line="100" w:lineRule="atLeast"/>
        <w:rPr>
          <w:rFonts w:cs="Arial"/>
        </w:rPr>
      </w:pPr>
      <w:r>
        <w:rPr>
          <w:rFonts w:cs="Arial"/>
        </w:rPr>
        <w:t>(vii) Planning and/or adapting curricula that are standards driven so students develop understanding and problem-solving expertise in the content area(s) using reading, written and oral communication, and technology</w:t>
      </w:r>
    </w:p>
    <w:p w:rsidR="006119DB" w:rsidRDefault="006119DB" w:rsidP="006119DB">
      <w:pPr>
        <w:spacing w:after="0" w:line="100" w:lineRule="atLeast"/>
      </w:pPr>
    </w:p>
    <w:p w:rsidR="006119DB" w:rsidRDefault="006119DB" w:rsidP="006119DB">
      <w:pPr>
        <w:spacing w:after="0" w:line="100" w:lineRule="atLeast"/>
      </w:pPr>
    </w:p>
    <w:p w:rsidR="006119DB" w:rsidRDefault="006119DB" w:rsidP="006119DB">
      <w:pPr>
        <w:spacing w:after="0" w:line="100" w:lineRule="atLeast"/>
      </w:pPr>
      <w:r>
        <w:rPr>
          <w:rFonts w:cs="Arial"/>
          <w:b/>
        </w:rPr>
        <w:t>b. Professional Development</w:t>
      </w:r>
    </w:p>
    <w:p w:rsidR="006119DB" w:rsidRDefault="006119DB" w:rsidP="006119DB">
      <w:pPr>
        <w:spacing w:after="0" w:line="100" w:lineRule="atLeast"/>
      </w:pPr>
      <w:r>
        <w:rPr>
          <w:rFonts w:cs="Arial"/>
        </w:rPr>
        <w:t>Developing reflective, collaborative, professional growth-centered practices through regularly evaluating the effects of his/her teaching through feedback and reflection</w:t>
      </w:r>
    </w:p>
    <w:p w:rsidR="006119DB" w:rsidRDefault="006119DB" w:rsidP="006119DB">
      <w:pPr>
        <w:spacing w:after="0" w:line="100" w:lineRule="atLeast"/>
      </w:pPr>
    </w:p>
    <w:p w:rsidR="006119DB" w:rsidRDefault="006119DB" w:rsidP="006119DB">
      <w:pPr>
        <w:spacing w:after="0" w:line="240" w:lineRule="auto"/>
      </w:pPr>
    </w:p>
    <w:p w:rsidR="006119DB" w:rsidRDefault="006119DB" w:rsidP="006119DB">
      <w:pPr>
        <w:spacing w:after="0" w:line="240" w:lineRule="auto"/>
        <w:rPr>
          <w:b/>
        </w:rPr>
      </w:pPr>
    </w:p>
    <w:p w:rsidR="00A17916" w:rsidRDefault="00A17916" w:rsidP="00A17916">
      <w:pPr>
        <w:tabs>
          <w:tab w:val="clear" w:pos="720"/>
          <w:tab w:val="left" w:pos="0"/>
        </w:tabs>
        <w:spacing w:after="0" w:line="100" w:lineRule="atLeast"/>
        <w:ind w:hanging="360"/>
        <w:rPr>
          <w:b/>
        </w:rPr>
      </w:pPr>
    </w:p>
    <w:p w:rsidR="00A17916" w:rsidRDefault="00A17916" w:rsidP="00A17916">
      <w:pPr>
        <w:tabs>
          <w:tab w:val="clear" w:pos="720"/>
          <w:tab w:val="left" w:pos="0"/>
        </w:tabs>
        <w:spacing w:after="0" w:line="100" w:lineRule="atLeast"/>
        <w:ind w:hanging="360"/>
        <w:rPr>
          <w:b/>
        </w:rPr>
      </w:pPr>
    </w:p>
    <w:p w:rsidR="00A17916" w:rsidRPr="00B80314" w:rsidRDefault="00A17916">
      <w:pPr>
        <w:spacing w:after="0" w:line="100" w:lineRule="atLeast"/>
        <w:rPr>
          <w:sz w:val="22"/>
          <w:szCs w:val="22"/>
        </w:rPr>
      </w:pPr>
    </w:p>
    <w:sectPr w:rsidR="00A17916" w:rsidRPr="00B80314" w:rsidSect="00EE1AA8">
      <w:headerReference w:type="even" r:id="rId13"/>
      <w:headerReference w:type="default" r:id="rId14"/>
      <w:footerReference w:type="even" r:id="rId15"/>
      <w:footerReference w:type="default" r:id="rId16"/>
      <w:pgSz w:w="12240" w:h="15840"/>
      <w:pgMar w:top="1440" w:right="1800" w:bottom="1440" w:left="180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D9" w:rsidRDefault="00467ED9">
      <w:pPr>
        <w:spacing w:after="0" w:line="240" w:lineRule="auto"/>
      </w:pPr>
      <w:r>
        <w:separator/>
      </w:r>
    </w:p>
  </w:endnote>
  <w:endnote w:type="continuationSeparator" w:id="0">
    <w:p w:rsidR="00467ED9" w:rsidRDefault="0046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A99" w:rsidRDefault="00D54A99">
    <w:r>
      <w:fldChar w:fldCharType="begin"/>
    </w:r>
    <w:r>
      <w:instrText>PAGE</w:instrText>
    </w:r>
    <w:r>
      <w:fldChar w:fldCharType="separate"/>
    </w:r>
    <w:r>
      <w:rPr>
        <w:noProof/>
      </w:rPr>
      <w:t>6</w:t>
    </w:r>
    <w:r>
      <w:fldChar w:fldCharType="end"/>
    </w:r>
  </w:p>
  <w:p w:rsidR="00D54A99" w:rsidRDefault="00D54A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A99" w:rsidRDefault="00D54A99">
    <w:pPr>
      <w:pStyle w:val="Footer"/>
      <w:jc w:val="right"/>
    </w:pPr>
    <w:r>
      <w:fldChar w:fldCharType="begin"/>
    </w:r>
    <w:r>
      <w:instrText>PAGE</w:instrText>
    </w:r>
    <w:r>
      <w:fldChar w:fldCharType="separate"/>
    </w:r>
    <w:r w:rsidR="002A77D1">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D9" w:rsidRDefault="00467ED9">
      <w:pPr>
        <w:spacing w:after="0" w:line="240" w:lineRule="auto"/>
      </w:pPr>
      <w:r>
        <w:separator/>
      </w:r>
    </w:p>
  </w:footnote>
  <w:footnote w:type="continuationSeparator" w:id="0">
    <w:p w:rsidR="00467ED9" w:rsidRDefault="00467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A99" w:rsidRDefault="00D54A99"/>
  <w:p w:rsidR="00D54A99" w:rsidRDefault="00D54A9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A99" w:rsidRDefault="00D54A99">
    <w:pPr>
      <w:pStyle w:val="Header"/>
      <w:jc w:val="right"/>
    </w:pPr>
    <w:r>
      <w:rPr>
        <w:b/>
        <w:sz w:val="20"/>
      </w:rPr>
      <w:t>EDUC 620, Fall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755D"/>
    <w:multiLevelType w:val="multilevel"/>
    <w:tmpl w:val="A11AF246"/>
    <w:lvl w:ilvl="0">
      <w:start w:val="1"/>
      <w:numFmt w:val="bullet"/>
      <w:lvlText w:val=""/>
      <w:lvlJc w:val="left"/>
      <w:pPr>
        <w:tabs>
          <w:tab w:val="num" w:pos="2880"/>
        </w:tabs>
        <w:ind w:left="2880" w:hanging="360"/>
      </w:pPr>
      <w:rPr>
        <w:rFonts w:ascii="Symbol" w:hAnsi="Symbol" w:cs="Symbol" w:hint="default"/>
      </w:rPr>
    </w:lvl>
    <w:lvl w:ilvl="1">
      <w:start w:val="1"/>
      <w:numFmt w:val="bullet"/>
      <w:lvlText w:val="◦"/>
      <w:lvlJc w:val="left"/>
      <w:pPr>
        <w:tabs>
          <w:tab w:val="num" w:pos="3240"/>
        </w:tabs>
        <w:ind w:left="3240" w:hanging="360"/>
      </w:pPr>
      <w:rPr>
        <w:rFonts w:ascii="OpenSymbol" w:hAnsi="OpenSymbol" w:cs="OpenSymbol" w:hint="default"/>
      </w:rPr>
    </w:lvl>
    <w:lvl w:ilvl="2">
      <w:start w:val="1"/>
      <w:numFmt w:val="bullet"/>
      <w:lvlText w:val="▪"/>
      <w:lvlJc w:val="left"/>
      <w:pPr>
        <w:tabs>
          <w:tab w:val="num" w:pos="3600"/>
        </w:tabs>
        <w:ind w:left="3600" w:hanging="360"/>
      </w:pPr>
      <w:rPr>
        <w:rFonts w:ascii="OpenSymbol" w:hAnsi="OpenSymbol" w:cs="OpenSymbol"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
      <w:lvlJc w:val="left"/>
      <w:pPr>
        <w:tabs>
          <w:tab w:val="num" w:pos="4320"/>
        </w:tabs>
        <w:ind w:left="4320" w:hanging="360"/>
      </w:pPr>
      <w:rPr>
        <w:rFonts w:ascii="OpenSymbol" w:hAnsi="OpenSymbol" w:cs="OpenSymbol" w:hint="default"/>
      </w:rPr>
    </w:lvl>
    <w:lvl w:ilvl="5">
      <w:start w:val="1"/>
      <w:numFmt w:val="bullet"/>
      <w:lvlText w:val="▪"/>
      <w:lvlJc w:val="left"/>
      <w:pPr>
        <w:tabs>
          <w:tab w:val="num" w:pos="4680"/>
        </w:tabs>
        <w:ind w:left="468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400"/>
        </w:tabs>
        <w:ind w:left="5400" w:hanging="360"/>
      </w:pPr>
      <w:rPr>
        <w:rFonts w:ascii="OpenSymbol" w:hAnsi="OpenSymbol" w:cs="OpenSymbol" w:hint="default"/>
      </w:rPr>
    </w:lvl>
    <w:lvl w:ilvl="8">
      <w:start w:val="1"/>
      <w:numFmt w:val="bullet"/>
      <w:lvlText w:val="▪"/>
      <w:lvlJc w:val="left"/>
      <w:pPr>
        <w:tabs>
          <w:tab w:val="num" w:pos="5760"/>
        </w:tabs>
        <w:ind w:left="5760" w:hanging="360"/>
      </w:pPr>
      <w:rPr>
        <w:rFonts w:ascii="OpenSymbol" w:hAnsi="OpenSymbol" w:cs="OpenSymbol" w:hint="default"/>
      </w:rPr>
    </w:lvl>
  </w:abstractNum>
  <w:abstractNum w:abstractNumId="1">
    <w:nsid w:val="04B40D6D"/>
    <w:multiLevelType w:val="multilevel"/>
    <w:tmpl w:val="776A9A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6353D7C"/>
    <w:multiLevelType w:val="hybridMultilevel"/>
    <w:tmpl w:val="BB90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565DA"/>
    <w:multiLevelType w:val="multilevel"/>
    <w:tmpl w:val="52DE8F2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149389C"/>
    <w:multiLevelType w:val="multilevel"/>
    <w:tmpl w:val="F1D4D6AE"/>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5">
    <w:nsid w:val="2F8A087E"/>
    <w:multiLevelType w:val="multilevel"/>
    <w:tmpl w:val="061E1F6E"/>
    <w:lvl w:ilvl="0">
      <w:start w:val="1"/>
      <w:numFmt w:val="bullet"/>
      <w:lvlText w:val=""/>
      <w:lvlJc w:val="left"/>
      <w:pPr>
        <w:tabs>
          <w:tab w:val="num" w:pos="1020"/>
        </w:tabs>
        <w:ind w:left="1020" w:hanging="360"/>
      </w:pPr>
      <w:rPr>
        <w:rFonts w:ascii="Symbol" w:hAnsi="Symbol" w:cs="Symbol" w:hint="default"/>
      </w:rPr>
    </w:lvl>
    <w:lvl w:ilvl="1">
      <w:start w:val="1"/>
      <w:numFmt w:val="bullet"/>
      <w:lvlText w:val="◦"/>
      <w:lvlJc w:val="left"/>
      <w:pPr>
        <w:tabs>
          <w:tab w:val="num" w:pos="1380"/>
        </w:tabs>
        <w:ind w:left="1380" w:hanging="360"/>
      </w:pPr>
      <w:rPr>
        <w:rFonts w:ascii="OpenSymbol" w:hAnsi="OpenSymbol" w:cs="OpenSymbol" w:hint="default"/>
      </w:rPr>
    </w:lvl>
    <w:lvl w:ilvl="2">
      <w:start w:val="1"/>
      <w:numFmt w:val="bullet"/>
      <w:lvlText w:val="▪"/>
      <w:lvlJc w:val="left"/>
      <w:pPr>
        <w:tabs>
          <w:tab w:val="num" w:pos="1740"/>
        </w:tabs>
        <w:ind w:left="1740" w:hanging="360"/>
      </w:pPr>
      <w:rPr>
        <w:rFonts w:ascii="OpenSymbol" w:hAnsi="OpenSymbol" w:cs="OpenSymbol" w:hint="default"/>
      </w:rPr>
    </w:lvl>
    <w:lvl w:ilvl="3">
      <w:start w:val="1"/>
      <w:numFmt w:val="bullet"/>
      <w:lvlText w:val=""/>
      <w:lvlJc w:val="left"/>
      <w:pPr>
        <w:tabs>
          <w:tab w:val="num" w:pos="2100"/>
        </w:tabs>
        <w:ind w:left="2100" w:hanging="360"/>
      </w:pPr>
      <w:rPr>
        <w:rFonts w:ascii="Symbol" w:hAnsi="Symbol" w:cs="Symbol" w:hint="default"/>
      </w:rPr>
    </w:lvl>
    <w:lvl w:ilvl="4">
      <w:start w:val="1"/>
      <w:numFmt w:val="bullet"/>
      <w:lvlText w:val="◦"/>
      <w:lvlJc w:val="left"/>
      <w:pPr>
        <w:tabs>
          <w:tab w:val="num" w:pos="2460"/>
        </w:tabs>
        <w:ind w:left="2460" w:hanging="360"/>
      </w:pPr>
      <w:rPr>
        <w:rFonts w:ascii="OpenSymbol" w:hAnsi="OpenSymbol" w:cs="OpenSymbol" w:hint="default"/>
      </w:rPr>
    </w:lvl>
    <w:lvl w:ilvl="5">
      <w:start w:val="1"/>
      <w:numFmt w:val="bullet"/>
      <w:lvlText w:val="▪"/>
      <w:lvlJc w:val="left"/>
      <w:pPr>
        <w:tabs>
          <w:tab w:val="num" w:pos="2820"/>
        </w:tabs>
        <w:ind w:left="2820" w:hanging="360"/>
      </w:pPr>
      <w:rPr>
        <w:rFonts w:ascii="OpenSymbol" w:hAnsi="OpenSymbol" w:cs="OpenSymbol" w:hint="default"/>
      </w:rPr>
    </w:lvl>
    <w:lvl w:ilvl="6">
      <w:start w:val="1"/>
      <w:numFmt w:val="bullet"/>
      <w:lvlText w:val=""/>
      <w:lvlJc w:val="left"/>
      <w:pPr>
        <w:tabs>
          <w:tab w:val="num" w:pos="3180"/>
        </w:tabs>
        <w:ind w:left="3180" w:hanging="360"/>
      </w:pPr>
      <w:rPr>
        <w:rFonts w:ascii="Symbol" w:hAnsi="Symbol" w:cs="Symbol" w:hint="default"/>
      </w:rPr>
    </w:lvl>
    <w:lvl w:ilvl="7">
      <w:start w:val="1"/>
      <w:numFmt w:val="bullet"/>
      <w:lvlText w:val="◦"/>
      <w:lvlJc w:val="left"/>
      <w:pPr>
        <w:tabs>
          <w:tab w:val="num" w:pos="3540"/>
        </w:tabs>
        <w:ind w:left="3540" w:hanging="360"/>
      </w:pPr>
      <w:rPr>
        <w:rFonts w:ascii="OpenSymbol" w:hAnsi="OpenSymbol" w:cs="OpenSymbol" w:hint="default"/>
      </w:rPr>
    </w:lvl>
    <w:lvl w:ilvl="8">
      <w:start w:val="1"/>
      <w:numFmt w:val="bullet"/>
      <w:lvlText w:val="▪"/>
      <w:lvlJc w:val="left"/>
      <w:pPr>
        <w:tabs>
          <w:tab w:val="num" w:pos="3900"/>
        </w:tabs>
        <w:ind w:left="3900" w:hanging="360"/>
      </w:pPr>
      <w:rPr>
        <w:rFonts w:ascii="OpenSymbol" w:hAnsi="OpenSymbol" w:cs="OpenSymbol" w:hint="default"/>
      </w:rPr>
    </w:lvl>
  </w:abstractNum>
  <w:abstractNum w:abstractNumId="6">
    <w:nsid w:val="30B83E4B"/>
    <w:multiLevelType w:val="multilevel"/>
    <w:tmpl w:val="F2BCBEAE"/>
    <w:lvl w:ilvl="0">
      <w:start w:val="130"/>
      <w:numFmt w:val="bullet"/>
      <w:lvlText w:val="-"/>
      <w:lvlJc w:val="left"/>
      <w:pPr>
        <w:ind w:left="390" w:hanging="360"/>
      </w:pPr>
      <w:rPr>
        <w:rFonts w:ascii="Calibri" w:hAnsi="Calibri" w:cs="Calibri" w:hint="default"/>
      </w:rPr>
    </w:lvl>
    <w:lvl w:ilvl="1">
      <w:start w:val="1"/>
      <w:numFmt w:val="bullet"/>
      <w:lvlText w:val="o"/>
      <w:lvlJc w:val="left"/>
      <w:pPr>
        <w:ind w:left="1110" w:hanging="360"/>
      </w:pPr>
      <w:rPr>
        <w:rFonts w:ascii="Courier New" w:hAnsi="Courier New" w:cs="Courier New" w:hint="default"/>
      </w:rPr>
    </w:lvl>
    <w:lvl w:ilvl="2">
      <w:start w:val="1"/>
      <w:numFmt w:val="bullet"/>
      <w:lvlText w:val=""/>
      <w:lvlJc w:val="left"/>
      <w:pPr>
        <w:ind w:left="1830" w:hanging="360"/>
      </w:pPr>
      <w:rPr>
        <w:rFonts w:ascii="Wingdings" w:hAnsi="Wingdings" w:cs="Wingdings" w:hint="default"/>
      </w:rPr>
    </w:lvl>
    <w:lvl w:ilvl="3">
      <w:start w:val="1"/>
      <w:numFmt w:val="bullet"/>
      <w:lvlText w:val=""/>
      <w:lvlJc w:val="left"/>
      <w:pPr>
        <w:ind w:left="2550" w:hanging="360"/>
      </w:pPr>
      <w:rPr>
        <w:rFonts w:ascii="Symbol" w:hAnsi="Symbol" w:cs="Symbol" w:hint="default"/>
      </w:rPr>
    </w:lvl>
    <w:lvl w:ilvl="4">
      <w:start w:val="1"/>
      <w:numFmt w:val="bullet"/>
      <w:lvlText w:val="o"/>
      <w:lvlJc w:val="left"/>
      <w:pPr>
        <w:ind w:left="3270" w:hanging="360"/>
      </w:pPr>
      <w:rPr>
        <w:rFonts w:ascii="Courier New" w:hAnsi="Courier New" w:cs="Courier New" w:hint="default"/>
      </w:rPr>
    </w:lvl>
    <w:lvl w:ilvl="5">
      <w:start w:val="1"/>
      <w:numFmt w:val="bullet"/>
      <w:lvlText w:val=""/>
      <w:lvlJc w:val="left"/>
      <w:pPr>
        <w:ind w:left="3990" w:hanging="360"/>
      </w:pPr>
      <w:rPr>
        <w:rFonts w:ascii="Wingdings" w:hAnsi="Wingdings" w:cs="Wingdings" w:hint="default"/>
      </w:rPr>
    </w:lvl>
    <w:lvl w:ilvl="6">
      <w:start w:val="1"/>
      <w:numFmt w:val="bullet"/>
      <w:lvlText w:val=""/>
      <w:lvlJc w:val="left"/>
      <w:pPr>
        <w:ind w:left="4710" w:hanging="360"/>
      </w:pPr>
      <w:rPr>
        <w:rFonts w:ascii="Symbol" w:hAnsi="Symbol" w:cs="Symbol" w:hint="default"/>
      </w:rPr>
    </w:lvl>
    <w:lvl w:ilvl="7">
      <w:start w:val="1"/>
      <w:numFmt w:val="bullet"/>
      <w:lvlText w:val="o"/>
      <w:lvlJc w:val="left"/>
      <w:pPr>
        <w:ind w:left="5430" w:hanging="360"/>
      </w:pPr>
      <w:rPr>
        <w:rFonts w:ascii="Courier New" w:hAnsi="Courier New" w:cs="Courier New" w:hint="default"/>
      </w:rPr>
    </w:lvl>
    <w:lvl w:ilvl="8">
      <w:start w:val="1"/>
      <w:numFmt w:val="bullet"/>
      <w:lvlText w:val=""/>
      <w:lvlJc w:val="left"/>
      <w:pPr>
        <w:ind w:left="6150" w:hanging="360"/>
      </w:pPr>
      <w:rPr>
        <w:rFonts w:ascii="Wingdings" w:hAnsi="Wingdings" w:cs="Wingdings" w:hint="default"/>
      </w:rPr>
    </w:lvl>
  </w:abstractNum>
  <w:abstractNum w:abstractNumId="7">
    <w:nsid w:val="4EC23342"/>
    <w:multiLevelType w:val="multilevel"/>
    <w:tmpl w:val="58F08A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9153438"/>
    <w:multiLevelType w:val="multilevel"/>
    <w:tmpl w:val="F572C7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0" w:firstLine="72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ABF72EE"/>
    <w:multiLevelType w:val="multilevel"/>
    <w:tmpl w:val="AD96F012"/>
    <w:lvl w:ilvl="0">
      <w:start w:val="1"/>
      <w:numFmt w:val="decimal"/>
      <w:lvlText w:val="%1)"/>
      <w:lvlJc w:val="left"/>
      <w:pPr>
        <w:tabs>
          <w:tab w:val="num" w:pos="480"/>
        </w:tabs>
        <w:ind w:left="480" w:hanging="360"/>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0">
    <w:nsid w:val="6E3F4722"/>
    <w:multiLevelType w:val="multilevel"/>
    <w:tmpl w:val="5AB2C262"/>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0" w:firstLine="720"/>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num w:numId="1">
    <w:abstractNumId w:val="10"/>
  </w:num>
  <w:num w:numId="2">
    <w:abstractNumId w:val="8"/>
  </w:num>
  <w:num w:numId="3">
    <w:abstractNumId w:val="9"/>
  </w:num>
  <w:num w:numId="4">
    <w:abstractNumId w:val="6"/>
  </w:num>
  <w:num w:numId="5">
    <w:abstractNumId w:val="7"/>
  </w:num>
  <w:num w:numId="6">
    <w:abstractNumId w:val="3"/>
  </w:num>
  <w:num w:numId="7">
    <w:abstractNumId w:val="4"/>
  </w:num>
  <w:num w:numId="8">
    <w:abstractNumId w:val="5"/>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B4"/>
    <w:rsid w:val="00011F1C"/>
    <w:rsid w:val="000E548C"/>
    <w:rsid w:val="00102153"/>
    <w:rsid w:val="00146387"/>
    <w:rsid w:val="00147E36"/>
    <w:rsid w:val="00154C91"/>
    <w:rsid w:val="00176247"/>
    <w:rsid w:val="001D325E"/>
    <w:rsid w:val="00204F52"/>
    <w:rsid w:val="0022164F"/>
    <w:rsid w:val="00232C0C"/>
    <w:rsid w:val="00255B7D"/>
    <w:rsid w:val="002A77D1"/>
    <w:rsid w:val="002D353B"/>
    <w:rsid w:val="003214D5"/>
    <w:rsid w:val="00323751"/>
    <w:rsid w:val="0034041B"/>
    <w:rsid w:val="00352CCD"/>
    <w:rsid w:val="003C0AD3"/>
    <w:rsid w:val="003C0DB3"/>
    <w:rsid w:val="003E1C5F"/>
    <w:rsid w:val="00416DD8"/>
    <w:rsid w:val="00432A6D"/>
    <w:rsid w:val="0043603C"/>
    <w:rsid w:val="004572AA"/>
    <w:rsid w:val="00457307"/>
    <w:rsid w:val="00467ED9"/>
    <w:rsid w:val="004816AA"/>
    <w:rsid w:val="004B3EB4"/>
    <w:rsid w:val="004D012E"/>
    <w:rsid w:val="00544562"/>
    <w:rsid w:val="00574A27"/>
    <w:rsid w:val="005801A6"/>
    <w:rsid w:val="005D466A"/>
    <w:rsid w:val="006060B2"/>
    <w:rsid w:val="006119DB"/>
    <w:rsid w:val="00644621"/>
    <w:rsid w:val="00680DDC"/>
    <w:rsid w:val="006D1D85"/>
    <w:rsid w:val="006E0FFA"/>
    <w:rsid w:val="006F3F11"/>
    <w:rsid w:val="006F66EA"/>
    <w:rsid w:val="00714605"/>
    <w:rsid w:val="0072224E"/>
    <w:rsid w:val="007729C9"/>
    <w:rsid w:val="00775CF3"/>
    <w:rsid w:val="007F484B"/>
    <w:rsid w:val="008829C9"/>
    <w:rsid w:val="008B1181"/>
    <w:rsid w:val="008B652A"/>
    <w:rsid w:val="008D0122"/>
    <w:rsid w:val="008F009E"/>
    <w:rsid w:val="00970892"/>
    <w:rsid w:val="0098568E"/>
    <w:rsid w:val="00996F1B"/>
    <w:rsid w:val="009B0AFB"/>
    <w:rsid w:val="009D34DA"/>
    <w:rsid w:val="00A1052A"/>
    <w:rsid w:val="00A16DB8"/>
    <w:rsid w:val="00A17916"/>
    <w:rsid w:val="00A17937"/>
    <w:rsid w:val="00A237CC"/>
    <w:rsid w:val="00A5352D"/>
    <w:rsid w:val="00A80D58"/>
    <w:rsid w:val="00A8485C"/>
    <w:rsid w:val="00AE2AE8"/>
    <w:rsid w:val="00AF1D58"/>
    <w:rsid w:val="00B119A1"/>
    <w:rsid w:val="00B80314"/>
    <w:rsid w:val="00BB7266"/>
    <w:rsid w:val="00C64D69"/>
    <w:rsid w:val="00CA20A1"/>
    <w:rsid w:val="00D041DB"/>
    <w:rsid w:val="00D04BE4"/>
    <w:rsid w:val="00D54A99"/>
    <w:rsid w:val="00D6392A"/>
    <w:rsid w:val="00D83D81"/>
    <w:rsid w:val="00DE1227"/>
    <w:rsid w:val="00E9551C"/>
    <w:rsid w:val="00EC049F"/>
    <w:rsid w:val="00EE1AA8"/>
    <w:rsid w:val="00EE4A51"/>
    <w:rsid w:val="00EE5A4E"/>
    <w:rsid w:val="00EE77B1"/>
    <w:rsid w:val="00F05D4B"/>
    <w:rsid w:val="00F61CD0"/>
    <w:rsid w:val="00FD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185A2-104C-4C13-937D-5468B0C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720"/>
      </w:tabs>
      <w:suppressAutoHyphens/>
      <w:spacing w:after="200" w:line="276" w:lineRule="auto"/>
    </w:pPr>
    <w:rPr>
      <w:rFonts w:ascii="Times New Roman" w:eastAsia="Times New Roman" w:hAnsi="Times New Roman" w:cs="Times New Roman"/>
      <w:color w:val="00000A"/>
      <w:sz w:val="24"/>
      <w:szCs w:val="20"/>
    </w:rPr>
  </w:style>
  <w:style w:type="paragraph" w:styleId="Heading1">
    <w:name w:val="heading 1"/>
    <w:basedOn w:val="Normal"/>
    <w:next w:val="Textbody"/>
    <w:pPr>
      <w:keepNext/>
      <w:numPr>
        <w:numId w:val="1"/>
      </w:numPr>
      <w:outlineLvl w:val="0"/>
    </w:pPr>
    <w:rPr>
      <w:b/>
    </w:rPr>
  </w:style>
  <w:style w:type="paragraph" w:styleId="Heading2">
    <w:name w:val="heading 2"/>
    <w:basedOn w:val="Normal"/>
    <w:next w:val="Textbody"/>
    <w:pPr>
      <w:keepNext/>
      <w:numPr>
        <w:ilvl w:val="1"/>
        <w:numId w:val="1"/>
      </w:numPr>
      <w:jc w:val="center"/>
      <w:outlineLvl w:val="1"/>
    </w:pPr>
    <w:rPr>
      <w:b/>
      <w:i/>
    </w:rPr>
  </w:style>
  <w:style w:type="paragraph" w:styleId="Heading3">
    <w:name w:val="heading 3"/>
    <w:basedOn w:val="Normal"/>
    <w:next w:val="Textbody"/>
    <w:pPr>
      <w:keepNext/>
      <w:numPr>
        <w:ilvl w:val="2"/>
        <w:numId w:val="1"/>
      </w:numPr>
      <w:jc w:val="center"/>
      <w:outlineLvl w:val="2"/>
    </w:pPr>
  </w:style>
  <w:style w:type="paragraph" w:styleId="Heading4">
    <w:name w:val="heading 4"/>
    <w:basedOn w:val="Normal"/>
    <w:next w:val="Textbody"/>
    <w:pPr>
      <w:keepNext/>
      <w:numPr>
        <w:ilvl w:val="3"/>
        <w:numId w:val="1"/>
      </w:numPr>
      <w:outlineLvl w:val="3"/>
    </w:pPr>
  </w:style>
  <w:style w:type="paragraph" w:styleId="Heading5">
    <w:name w:val="heading 5"/>
    <w:basedOn w:val="Normal"/>
    <w:next w:val="Textbody"/>
    <w:pPr>
      <w:keepNext/>
      <w:numPr>
        <w:ilvl w:val="4"/>
        <w:numId w:val="1"/>
      </w:numPr>
      <w:outlineLvl w:val="4"/>
    </w:pPr>
    <w:rPr>
      <w:u w:val="single"/>
    </w:rPr>
  </w:style>
  <w:style w:type="paragraph" w:styleId="Heading9">
    <w:name w:val="heading 9"/>
    <w:basedOn w:val="Normal"/>
    <w:next w:val="Textbody"/>
    <w:pPr>
      <w:keepNext/>
      <w:numPr>
        <w:ilvl w:val="8"/>
        <w:numId w:val="1"/>
      </w:numPr>
      <w:jc w:val="center"/>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styleId="PageNumber">
    <w:name w:val="page number"/>
    <w:basedOn w:val="DefaultParagraphFont"/>
  </w:style>
  <w:style w:type="character" w:customStyle="1" w:styleId="StrongEmphasis">
    <w:name w:val="Strong Emphasis"/>
    <w:basedOn w:val="DefaultParagraphFont"/>
    <w:rPr>
      <w:b/>
      <w:bCs/>
    </w:rPr>
  </w:style>
  <w:style w:type="character" w:styleId="CommentReference">
    <w:name w:val="annotation reference"/>
    <w:basedOn w:val="DefaultParagraphFont"/>
    <w:rPr>
      <w:sz w:val="16"/>
      <w:szCs w:val="16"/>
    </w:rPr>
  </w:style>
  <w:style w:type="character" w:customStyle="1" w:styleId="Strong1">
    <w:name w:val="Strong1"/>
    <w:basedOn w:val="DefaultParagraphFont"/>
  </w:style>
  <w:style w:type="character" w:styleId="Emphasis">
    <w:name w:val="Emphasis"/>
    <w:basedOn w:val="DefaultParagraphFont"/>
    <w:rPr>
      <w:i/>
      <w:iCs/>
    </w:rPr>
  </w:style>
  <w:style w:type="character" w:customStyle="1" w:styleId="rectitle">
    <w:name w:val="rectitle"/>
    <w:basedOn w:val="DefaultParagraphFont"/>
  </w:style>
  <w:style w:type="character" w:styleId="FollowedHyperlink">
    <w:name w:val="FollowedHyperlink"/>
    <w:basedOn w:val="DefaultParagraphFont"/>
    <w:rPr>
      <w:color w:val="800080"/>
      <w:u w:val="single"/>
    </w:rPr>
  </w:style>
  <w:style w:type="character" w:customStyle="1" w:styleId="HeaderChar">
    <w:name w:val="Header Char"/>
    <w:basedOn w:val="DefaultParagraphFont"/>
    <w:rPr>
      <w:sz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b w:val="0"/>
      <w:i w:val="0"/>
      <w:sz w:val="24"/>
    </w:rPr>
  </w:style>
  <w:style w:type="character" w:customStyle="1" w:styleId="ListLabel4">
    <w:name w:val="ListLabel 4"/>
    <w:rPr>
      <w:rFonts w:cs="Cambria-Bold"/>
      <w:b/>
    </w:rPr>
  </w:style>
  <w:style w:type="character" w:customStyle="1" w:styleId="ListLabel5">
    <w:name w:val="ListLabel 5"/>
    <w:rPr>
      <w:b w:val="0"/>
      <w:i w:val="0"/>
      <w:sz w:val="20"/>
    </w:rPr>
  </w:style>
  <w:style w:type="character" w:customStyle="1" w:styleId="ListLabel6">
    <w:name w:val="ListLabel 6"/>
    <w:rPr>
      <w:rFonts w:cs="Calibri"/>
    </w:rPr>
  </w:style>
  <w:style w:type="character" w:customStyle="1" w:styleId="ListLabel7">
    <w:name w:val="ListLabel 7"/>
    <w:rPr>
      <w:b w:val="0"/>
      <w:i w:val="0"/>
      <w:sz w:val="20"/>
    </w:rPr>
  </w:style>
  <w:style w:type="character" w:customStyle="1" w:styleId="ListLabel8">
    <w:name w:val="ListLabel 8"/>
    <w:rPr>
      <w:rFonts w:cs="Calibri"/>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NumberingSymbols">
    <w:name w:val="Numbering Symbols"/>
    <w:rPr>
      <w:sz w:val="20"/>
      <w:szCs w:val="20"/>
    </w:rPr>
  </w:style>
  <w:style w:type="character" w:customStyle="1" w:styleId="Bullets">
    <w:name w:val="Bullets"/>
    <w:rPr>
      <w:rFonts w:ascii="OpenSymbol" w:eastAsia="OpenSymbol" w:hAnsi="OpenSymbol" w:cs="OpenSymbol"/>
    </w:rPr>
  </w:style>
  <w:style w:type="character" w:customStyle="1" w:styleId="ListLabel12">
    <w:name w:val="ListLabel 12"/>
    <w:rPr>
      <w:rFonts w:cs="Calibri"/>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sz w:val="20"/>
      <w:szCs w:val="20"/>
    </w:rPr>
  </w:style>
  <w:style w:type="character" w:customStyle="1" w:styleId="ListLabel17">
    <w:name w:val="ListLabel 17"/>
    <w:rPr>
      <w:rFonts w:cs="OpenSymbol"/>
    </w:rPr>
  </w:style>
  <w:style w:type="character" w:customStyle="1" w:styleId="FooterChar">
    <w:name w:val="Footer Char"/>
    <w:basedOn w:val="DefaultParagraphFont"/>
    <w:rPr>
      <w:rFonts w:ascii="Times New Roman" w:eastAsia="Times New Roman" w:hAnsi="Times New Roman" w:cs="Times New Roman"/>
      <w:color w:val="00000A"/>
      <w:sz w:val="24"/>
      <w:szCs w:val="20"/>
    </w:rPr>
  </w:style>
  <w:style w:type="character" w:customStyle="1" w:styleId="ListLabel18">
    <w:name w:val="ListLabel 18"/>
    <w:rPr>
      <w:rFonts w:cs="Calibri"/>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sz w:val="20"/>
      <w:szCs w:val="20"/>
    </w:rPr>
  </w:style>
  <w:style w:type="character" w:customStyle="1" w:styleId="ListLabel23">
    <w:name w:val="ListLabel 23"/>
    <w:rPr>
      <w:rFonts w:cs="OpenSymbol"/>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itle">
    <w:name w:val="Title"/>
    <w:basedOn w:val="Normal"/>
    <w:next w:val="Subtitle"/>
    <w:pPr>
      <w:tabs>
        <w:tab w:val="left" w:pos="5400"/>
      </w:tabs>
      <w:jc w:val="center"/>
    </w:pPr>
    <w:rPr>
      <w:b/>
      <w:bCs/>
      <w:smallCaps/>
      <w:sz w:val="36"/>
      <w:szCs w:val="36"/>
    </w:rPr>
  </w:style>
  <w:style w:type="paragraph" w:styleId="Subtitle">
    <w:name w:val="Subtitle"/>
    <w:basedOn w:val="Normal"/>
    <w:next w:val="Textbody"/>
    <w:pPr>
      <w:jc w:val="center"/>
    </w:pPr>
    <w:rPr>
      <w:i/>
      <w:iCs/>
      <w:smallCaps/>
      <w:sz w:val="28"/>
      <w:szCs w:val="28"/>
    </w:rPr>
  </w:style>
  <w:style w:type="paragraph" w:styleId="BodyText2">
    <w:name w:val="Body Text 2"/>
    <w:basedOn w:val="Normal"/>
    <w:pPr>
      <w:jc w:val="center"/>
    </w:pPr>
  </w:style>
  <w:style w:type="paragraph" w:styleId="PlainText">
    <w:name w:val="Plain Text"/>
    <w:basedOn w:val="Normal"/>
    <w:rPr>
      <w:rFonts w:ascii="Courier New" w:hAnsi="Courier New"/>
      <w:sz w:val="20"/>
    </w:rPr>
  </w:style>
  <w:style w:type="paragraph" w:customStyle="1" w:styleId="Textbodyindent">
    <w:name w:val="Text body indent"/>
    <w:basedOn w:val="Normal"/>
    <w:pPr>
      <w:ind w:left="283"/>
    </w:pPr>
  </w:style>
  <w:style w:type="paragraph" w:styleId="BodyText3">
    <w:name w:val="Body Text 3"/>
    <w:basedOn w:val="Normal"/>
    <w:rPr>
      <w:sz w:val="22"/>
    </w:rPr>
  </w:style>
  <w:style w:type="paragraph" w:styleId="Footer">
    <w:name w:val="footer"/>
    <w:basedOn w:val="Normal"/>
    <w:pPr>
      <w:suppressLineNumbers/>
      <w:tabs>
        <w:tab w:val="center" w:pos="4320"/>
        <w:tab w:val="right" w:pos="8640"/>
      </w:tabs>
    </w:pPr>
  </w:style>
  <w:style w:type="paragraph" w:styleId="Header">
    <w:name w:val="header"/>
    <w:basedOn w:val="Normal"/>
    <w:pPr>
      <w:suppressLineNumbers/>
      <w:tabs>
        <w:tab w:val="center" w:pos="4320"/>
        <w:tab w:val="right" w:pos="8640"/>
      </w:tabs>
    </w:p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28" w:after="28"/>
    </w:pPr>
    <w:rPr>
      <w:szCs w:val="24"/>
    </w:rPr>
  </w:style>
  <w:style w:type="paragraph" w:styleId="CommentText">
    <w:name w:val="annotation text"/>
    <w:basedOn w:val="Normal"/>
    <w:rPr>
      <w:sz w:val="20"/>
    </w:rPr>
  </w:style>
  <w:style w:type="paragraph" w:styleId="CommentSubject">
    <w:name w:val="annotation subject"/>
    <w:basedOn w:val="CommentText"/>
    <w:rPr>
      <w:b/>
      <w:bCs/>
    </w:rPr>
  </w:style>
  <w:style w:type="paragraph" w:customStyle="1" w:styleId="HTMLBody">
    <w:name w:val="HTML Body"/>
    <w:pPr>
      <w:tabs>
        <w:tab w:val="left" w:pos="720"/>
      </w:tabs>
      <w:suppressAutoHyphens/>
      <w:spacing w:after="200" w:line="276" w:lineRule="auto"/>
      <w:textAlignment w:val="baseline"/>
    </w:pPr>
    <w:rPr>
      <w:rFonts w:ascii="Arial" w:eastAsia="Times New Roman" w:hAnsi="Arial" w:cs="Times New Roman"/>
      <w:color w:val="00000A"/>
      <w:sz w:val="20"/>
      <w:szCs w:val="20"/>
    </w:rPr>
  </w:style>
  <w:style w:type="paragraph" w:customStyle="1" w:styleId="bookheader">
    <w:name w:val="bookheader"/>
    <w:basedOn w:val="Normal"/>
    <w:pPr>
      <w:spacing w:before="28" w:after="28"/>
    </w:pPr>
    <w:rPr>
      <w:szCs w:val="24"/>
    </w:rPr>
  </w:style>
  <w:style w:type="paragraph" w:styleId="ListParagraph">
    <w:name w:val="List Paragraph"/>
    <w:basedOn w:val="Normal"/>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basedOn w:val="DefaultParagraphFont"/>
    <w:uiPriority w:val="99"/>
    <w:semiHidden/>
    <w:unhideWhenUsed/>
    <w:rsid w:val="000E5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88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ltsfilm.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hamel@pugetsound.edu" TargetMode="External"/><Relationship Id="rId12" Type="http://schemas.openxmlformats.org/officeDocument/2006/relationships/hyperlink" Target="http://www.pugetsound.edu/emergen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k12.wa.us/news/tpstv/vod/Pages/Innovative-Schools---Lincoln-Center.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youtube.com/watch?v=6znLcZ594Gc" TargetMode="External"/><Relationship Id="rId4" Type="http://schemas.openxmlformats.org/officeDocument/2006/relationships/webSettings" Target="webSettings.xml"/><Relationship Id="rId9" Type="http://schemas.openxmlformats.org/officeDocument/2006/relationships/hyperlink" Target="http://moodle.pugetsoun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11</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Education 620</vt:lpstr>
    </vt:vector>
  </TitlesOfParts>
  <Company>University of Puget Sound</Company>
  <LinksUpToDate>false</LinksUpToDate>
  <CharactersWithSpaces>22718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620</dc:title>
  <dc:creator>JULIAN AND JENNIFER EDGOOSE</dc:creator>
  <cp:lastModifiedBy>Fred L Hamel</cp:lastModifiedBy>
  <cp:revision>55</cp:revision>
  <cp:lastPrinted>2014-09-08T17:20:00Z</cp:lastPrinted>
  <dcterms:created xsi:type="dcterms:W3CDTF">2015-08-21T17:43:00Z</dcterms:created>
  <dcterms:modified xsi:type="dcterms:W3CDTF">2015-08-30T20:28:00Z</dcterms:modified>
</cp:coreProperties>
</file>